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CFA" w:rsidRPr="00803FEA" w:rsidRDefault="00AA4CFA" w:rsidP="00AA4CFA">
      <w:pPr>
        <w:ind w:right="-196"/>
        <w:jc w:val="center"/>
        <w:rPr>
          <w:rFonts w:ascii="Arial" w:eastAsia="Times New Roman" w:hAnsi="Arial" w:cs="Arial"/>
          <w:sz w:val="22"/>
          <w:szCs w:val="22"/>
        </w:rPr>
      </w:pPr>
      <w:r w:rsidRPr="00803FEA">
        <w:rPr>
          <w:rFonts w:ascii="Arial" w:eastAsia="Times New Roman" w:hAnsi="Arial" w:cs="Arial"/>
          <w:b/>
          <w:sz w:val="22"/>
          <w:szCs w:val="22"/>
        </w:rPr>
        <w:t xml:space="preserve">ATA DE REGISTRO DE PREÇOS Nº </w:t>
      </w:r>
      <w:r w:rsidR="00395548" w:rsidRPr="00803FEA">
        <w:rPr>
          <w:rFonts w:ascii="Arial" w:eastAsia="Times New Roman" w:hAnsi="Arial" w:cs="Arial"/>
          <w:b/>
          <w:sz w:val="22"/>
          <w:szCs w:val="22"/>
        </w:rPr>
        <w:t>01</w:t>
      </w:r>
      <w:r w:rsidR="002C1F44">
        <w:rPr>
          <w:rFonts w:ascii="Arial" w:eastAsia="Times New Roman" w:hAnsi="Arial" w:cs="Arial"/>
          <w:b/>
          <w:sz w:val="22"/>
          <w:szCs w:val="22"/>
        </w:rPr>
        <w:t>7</w:t>
      </w:r>
      <w:r w:rsidR="00043F87" w:rsidRPr="00803FEA">
        <w:rPr>
          <w:rFonts w:ascii="Arial" w:eastAsia="Times New Roman" w:hAnsi="Arial" w:cs="Arial"/>
          <w:b/>
          <w:sz w:val="22"/>
          <w:szCs w:val="22"/>
        </w:rPr>
        <w:t>/202</w:t>
      </w:r>
      <w:r w:rsidR="009966BE" w:rsidRPr="00803FEA">
        <w:rPr>
          <w:rFonts w:ascii="Arial" w:eastAsia="Times New Roman" w:hAnsi="Arial" w:cs="Arial"/>
          <w:b/>
          <w:sz w:val="22"/>
          <w:szCs w:val="22"/>
        </w:rPr>
        <w:t>4</w:t>
      </w:r>
    </w:p>
    <w:p w:rsidR="00AA4CFA" w:rsidRPr="00803FEA" w:rsidRDefault="00AA4CFA" w:rsidP="00115A8B">
      <w:pPr>
        <w:ind w:right="-196"/>
        <w:rPr>
          <w:rFonts w:ascii="Arial" w:eastAsia="Times New Roman" w:hAnsi="Arial" w:cs="Arial"/>
          <w:sz w:val="22"/>
          <w:szCs w:val="22"/>
        </w:rPr>
      </w:pPr>
    </w:p>
    <w:p w:rsidR="00AA4CFA" w:rsidRPr="00803FEA" w:rsidRDefault="00AA4CFA" w:rsidP="00115A8B">
      <w:pPr>
        <w:jc w:val="both"/>
        <w:rPr>
          <w:rFonts w:ascii="Arial" w:eastAsia="Times New Roman" w:hAnsi="Arial" w:cs="Arial"/>
          <w:b/>
          <w:sz w:val="22"/>
          <w:szCs w:val="22"/>
        </w:rPr>
      </w:pPr>
      <w:r w:rsidRPr="00803FEA">
        <w:rPr>
          <w:rFonts w:ascii="Arial" w:eastAsia="Times New Roman" w:hAnsi="Arial" w:cs="Arial"/>
          <w:sz w:val="22"/>
          <w:szCs w:val="22"/>
        </w:rPr>
        <w:t xml:space="preserve">Aos </w:t>
      </w:r>
      <w:r w:rsidR="00EF1C61" w:rsidRPr="00803FEA">
        <w:rPr>
          <w:rFonts w:ascii="Arial" w:eastAsia="Times New Roman" w:hAnsi="Arial" w:cs="Arial"/>
          <w:sz w:val="22"/>
          <w:szCs w:val="22"/>
        </w:rPr>
        <w:t>dezesseis</w:t>
      </w:r>
      <w:r w:rsidRPr="00803FEA">
        <w:rPr>
          <w:rFonts w:ascii="Arial" w:eastAsia="Times New Roman" w:hAnsi="Arial" w:cs="Arial"/>
          <w:sz w:val="22"/>
          <w:szCs w:val="22"/>
        </w:rPr>
        <w:t xml:space="preserve"> dias do mês de </w:t>
      </w:r>
      <w:r w:rsidR="00EF1C61" w:rsidRPr="00803FEA">
        <w:rPr>
          <w:rFonts w:ascii="Arial" w:eastAsia="Times New Roman" w:hAnsi="Arial" w:cs="Arial"/>
          <w:sz w:val="22"/>
          <w:szCs w:val="22"/>
        </w:rPr>
        <w:t>janeiro</w:t>
      </w:r>
      <w:r w:rsidRPr="00803FEA">
        <w:rPr>
          <w:rFonts w:ascii="Arial" w:eastAsia="Times New Roman" w:hAnsi="Arial" w:cs="Arial"/>
          <w:sz w:val="22"/>
          <w:szCs w:val="22"/>
        </w:rPr>
        <w:t xml:space="preserve"> do ano de </w:t>
      </w:r>
      <w:r w:rsidR="001A6997" w:rsidRPr="00803FEA">
        <w:rPr>
          <w:rFonts w:ascii="Arial" w:eastAsia="Times New Roman" w:hAnsi="Arial" w:cs="Arial"/>
          <w:sz w:val="22"/>
          <w:szCs w:val="22"/>
        </w:rPr>
        <w:t>dois mil e vinte e quatro</w:t>
      </w:r>
      <w:r w:rsidRPr="00803FEA">
        <w:rPr>
          <w:rFonts w:ascii="Arial" w:eastAsia="Times New Roman" w:hAnsi="Arial" w:cs="Arial"/>
          <w:sz w:val="22"/>
          <w:szCs w:val="22"/>
        </w:rPr>
        <w:t xml:space="preserve">, o Município de Desterro do Melo Estado de Minas Gerais com sede na Av. Silvério Augusto de Melo, nº 158, Bairro Fábrica, CEP: 36.210-000, inscrita no CNPJ/MF sob nº 18.094.813/0001-53 a seguir denominado simplesmente ÓRGÃO GERENCIADOR, neste ato representado pela MAYARA GARCIA LOPES DA SILVA TAFURI, Prefeita do Município de Desterro do Melo, portadora do CPF n° 090.468.376-10 e MG-15.539.872 PCMG, institui a presente Ata de Registro de Preços (ARP), decorrente da licitação </w:t>
      </w:r>
      <w:r w:rsidR="00077360" w:rsidRPr="00803FEA">
        <w:rPr>
          <w:rFonts w:ascii="Arial" w:hAnsi="Arial" w:cs="Arial"/>
          <w:b/>
          <w:sz w:val="22"/>
          <w:szCs w:val="22"/>
          <w:lang w:val="pt-PT"/>
        </w:rPr>
        <w:t>Processo Licitátorio nº 0</w:t>
      </w:r>
      <w:r w:rsidR="00F34A8B" w:rsidRPr="00803FEA">
        <w:rPr>
          <w:rFonts w:ascii="Arial" w:hAnsi="Arial" w:cs="Arial"/>
          <w:b/>
          <w:sz w:val="22"/>
          <w:szCs w:val="22"/>
          <w:lang w:val="pt-PT"/>
        </w:rPr>
        <w:t>73</w:t>
      </w:r>
      <w:r w:rsidR="00077360" w:rsidRPr="00803FEA">
        <w:rPr>
          <w:rFonts w:ascii="Arial" w:hAnsi="Arial" w:cs="Arial"/>
          <w:b/>
          <w:sz w:val="22"/>
          <w:szCs w:val="22"/>
          <w:lang w:val="pt-PT"/>
        </w:rPr>
        <w:t>/2023, Pregão Presencial nº 0</w:t>
      </w:r>
      <w:r w:rsidR="00F34A8B" w:rsidRPr="00803FEA">
        <w:rPr>
          <w:rFonts w:ascii="Arial" w:hAnsi="Arial" w:cs="Arial"/>
          <w:b/>
          <w:sz w:val="22"/>
          <w:szCs w:val="22"/>
          <w:lang w:val="pt-PT"/>
        </w:rPr>
        <w:t>39</w:t>
      </w:r>
      <w:r w:rsidR="00077360" w:rsidRPr="00803FEA">
        <w:rPr>
          <w:rFonts w:ascii="Arial" w:hAnsi="Arial" w:cs="Arial"/>
          <w:b/>
          <w:sz w:val="22"/>
          <w:szCs w:val="22"/>
          <w:lang w:val="pt-PT"/>
        </w:rPr>
        <w:t>/2023, Registro de Preços nº 0</w:t>
      </w:r>
      <w:r w:rsidR="00F34A8B" w:rsidRPr="00803FEA">
        <w:rPr>
          <w:rFonts w:ascii="Arial" w:hAnsi="Arial" w:cs="Arial"/>
          <w:b/>
          <w:sz w:val="22"/>
          <w:szCs w:val="22"/>
          <w:lang w:val="pt-PT"/>
        </w:rPr>
        <w:t>35</w:t>
      </w:r>
      <w:r w:rsidR="00077360" w:rsidRPr="00803FEA">
        <w:rPr>
          <w:rFonts w:ascii="Arial" w:hAnsi="Arial" w:cs="Arial"/>
          <w:b/>
          <w:sz w:val="22"/>
          <w:szCs w:val="22"/>
          <w:lang w:val="pt-PT"/>
        </w:rPr>
        <w:t>/2023</w:t>
      </w:r>
      <w:r w:rsidRPr="00803FEA">
        <w:rPr>
          <w:rFonts w:ascii="Arial" w:eastAsia="Times New Roman" w:hAnsi="Arial" w:cs="Arial"/>
          <w:sz w:val="22"/>
          <w:szCs w:val="22"/>
        </w:rPr>
        <w:t xml:space="preserve">, cujo objetivo fora a formalização de registro de preços para a aquisição eventual e futura de </w:t>
      </w:r>
      <w:r w:rsidR="005349AE" w:rsidRPr="00803FEA">
        <w:rPr>
          <w:rFonts w:ascii="Arial" w:eastAsia="Times New Roman" w:hAnsi="Arial" w:cs="Arial"/>
          <w:sz w:val="22"/>
          <w:szCs w:val="22"/>
        </w:rPr>
        <w:t xml:space="preserve">MATERIAIS PARA DISTRIBUIÇÃO GRATUITA </w:t>
      </w:r>
      <w:r w:rsidR="006F25A8" w:rsidRPr="00803FEA">
        <w:rPr>
          <w:rFonts w:ascii="Arial" w:eastAsia="Times New Roman" w:hAnsi="Arial" w:cs="Arial"/>
          <w:sz w:val="22"/>
          <w:szCs w:val="22"/>
        </w:rPr>
        <w:t>em</w:t>
      </w:r>
      <w:r w:rsidRPr="00803FEA">
        <w:rPr>
          <w:rFonts w:ascii="Arial" w:eastAsia="Times New Roman" w:hAnsi="Arial" w:cs="Arial"/>
          <w:sz w:val="22"/>
          <w:szCs w:val="22"/>
        </w:rPr>
        <w:t xml:space="preserve"> at</w:t>
      </w:r>
      <w:r w:rsidR="00732590" w:rsidRPr="00803FEA">
        <w:rPr>
          <w:rFonts w:ascii="Arial" w:eastAsia="Times New Roman" w:hAnsi="Arial" w:cs="Arial"/>
          <w:sz w:val="22"/>
          <w:szCs w:val="22"/>
        </w:rPr>
        <w:t>endimento à Assistência Social</w:t>
      </w:r>
      <w:r w:rsidRPr="00803FEA">
        <w:rPr>
          <w:rFonts w:ascii="Arial" w:eastAsia="Times New Roman" w:hAnsi="Arial" w:cs="Arial"/>
          <w:sz w:val="22"/>
          <w:szCs w:val="22"/>
        </w:rPr>
        <w:t>, processada nos termos do</w:t>
      </w:r>
      <w:r w:rsidR="00E23461" w:rsidRPr="00803FEA">
        <w:rPr>
          <w:rFonts w:ascii="Arial" w:eastAsia="Times New Roman" w:hAnsi="Arial" w:cs="Arial"/>
          <w:sz w:val="22"/>
          <w:szCs w:val="22"/>
        </w:rPr>
        <w:t xml:space="preserve"> processo licitatório</w:t>
      </w:r>
      <w:r w:rsidR="00194AED" w:rsidRPr="00803FEA">
        <w:rPr>
          <w:rFonts w:ascii="Arial" w:eastAsia="Times New Roman" w:hAnsi="Arial" w:cs="Arial"/>
          <w:sz w:val="22"/>
          <w:szCs w:val="22"/>
        </w:rPr>
        <w:t xml:space="preserve"> supra</w:t>
      </w:r>
      <w:r w:rsidR="007754D2" w:rsidRPr="00803FEA">
        <w:rPr>
          <w:rFonts w:ascii="Arial" w:eastAsia="Times New Roman" w:hAnsi="Arial" w:cs="Arial"/>
          <w:sz w:val="22"/>
          <w:szCs w:val="22"/>
        </w:rPr>
        <w:t>mencionado</w:t>
      </w:r>
      <w:r w:rsidRPr="00803FEA">
        <w:rPr>
          <w:rFonts w:ascii="Arial" w:eastAsia="Times New Roman" w:hAnsi="Arial" w:cs="Arial"/>
          <w:sz w:val="22"/>
          <w:szCs w:val="22"/>
        </w:rPr>
        <w:t>, a qual se constitui em documento vinculativo e obrigacional às partes, conforme o disposto no art. 15 da Lei nº 8.666/93, regulamentado pelo Decreto Federal 7.892/2013, segundo as cláusulas e condições seguintes:</w:t>
      </w:r>
    </w:p>
    <w:p w:rsidR="00AA4CFA" w:rsidRPr="00803FEA" w:rsidRDefault="00AA4CFA" w:rsidP="00115A8B">
      <w:pPr>
        <w:ind w:right="-196"/>
        <w:jc w:val="both"/>
        <w:rPr>
          <w:rFonts w:ascii="Arial" w:eastAsia="Times New Roman" w:hAnsi="Arial" w:cs="Arial"/>
          <w:b/>
          <w:sz w:val="22"/>
          <w:szCs w:val="22"/>
        </w:rPr>
      </w:pPr>
    </w:p>
    <w:p w:rsidR="00AA4CFA"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CLÁUSULA PRIMEIRA – DO OBJETO</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 xml:space="preserve">A presente Ata de Registro de Preços estabelece as cláusulas e condições gerais para o registro de preços objetivando a </w:t>
      </w:r>
      <w:r w:rsidR="00365C8F" w:rsidRPr="00803FEA">
        <w:rPr>
          <w:rFonts w:ascii="Arial" w:hAnsi="Arial" w:cs="Arial"/>
          <w:b/>
          <w:i/>
          <w:sz w:val="22"/>
          <w:szCs w:val="22"/>
          <w:lang w:val="pt-PT"/>
        </w:rPr>
        <w:t>AQUISIÇÃO DE MATERIAIS PARA DISTRIBUIÇÃO GRATUITA EM ATENDIMENTO A ASSISTÊNCIA SOCIAL</w:t>
      </w:r>
      <w:r w:rsidRPr="00803FEA">
        <w:rPr>
          <w:rFonts w:ascii="Arial" w:hAnsi="Arial" w:cs="Arial"/>
          <w:b/>
          <w:i/>
          <w:sz w:val="22"/>
          <w:szCs w:val="22"/>
          <w:lang w:val="pt-PT"/>
        </w:rPr>
        <w:t xml:space="preserve">, </w:t>
      </w:r>
      <w:r w:rsidRPr="00803FEA">
        <w:rPr>
          <w:rFonts w:ascii="Arial" w:eastAsia="Times New Roman" w:hAnsi="Arial" w:cs="Arial"/>
          <w:sz w:val="22"/>
          <w:szCs w:val="22"/>
        </w:rPr>
        <w:t>cujos quantitativos, especificações, preços e fornecedor foram previamente definidos, através do procedimento licitatório em epígrafe.</w:t>
      </w:r>
    </w:p>
    <w:p w:rsidR="00AA4CFA" w:rsidRPr="00803FEA" w:rsidRDefault="00AA4CFA" w:rsidP="00115A8B">
      <w:pPr>
        <w:ind w:right="-196"/>
        <w:jc w:val="both"/>
        <w:rPr>
          <w:rFonts w:ascii="Arial" w:eastAsia="Times New Roman" w:hAnsi="Arial" w:cs="Arial"/>
          <w:sz w:val="22"/>
          <w:szCs w:val="22"/>
        </w:rPr>
      </w:pPr>
    </w:p>
    <w:p w:rsidR="00AA4CFA"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CLÁUSULA SEGUNDA – DOS ÓRGÃOS INTEGRANTES E FORNECEDORES:</w:t>
      </w:r>
    </w:p>
    <w:p w:rsidR="00AA4CFA" w:rsidRPr="00803FEA" w:rsidRDefault="00AA4CFA" w:rsidP="005144B6">
      <w:pPr>
        <w:spacing w:after="120"/>
        <w:ind w:right="-196"/>
        <w:jc w:val="both"/>
        <w:rPr>
          <w:rFonts w:ascii="Arial" w:eastAsia="Times New Roman" w:hAnsi="Arial" w:cs="Arial"/>
          <w:sz w:val="22"/>
          <w:szCs w:val="22"/>
        </w:rPr>
      </w:pPr>
      <w:r w:rsidRPr="00803FEA">
        <w:rPr>
          <w:rFonts w:ascii="Arial" w:eastAsia="Times New Roman" w:hAnsi="Arial" w:cs="Arial"/>
          <w:sz w:val="22"/>
          <w:szCs w:val="22"/>
        </w:rPr>
        <w:t>1) Integra a presente ARP na qualidade de ÓRGÃO GERENCIADOR, o Município de Desterro do Melo, com sua sede na Prefeitura localizada na Av. Silvério Augusto de Melo, nº 158, Bairro Fábrica, CEP: 36.210-000.</w:t>
      </w:r>
    </w:p>
    <w:p w:rsidR="00AA4CFA" w:rsidRPr="00803FEA" w:rsidRDefault="00AA4CFA" w:rsidP="005144B6">
      <w:pPr>
        <w:spacing w:after="120"/>
        <w:ind w:right="-196"/>
        <w:jc w:val="both"/>
        <w:rPr>
          <w:rFonts w:ascii="Arial" w:eastAsia="Times New Roman" w:hAnsi="Arial" w:cs="Arial"/>
          <w:sz w:val="22"/>
          <w:szCs w:val="22"/>
        </w:rPr>
      </w:pPr>
      <w:r w:rsidRPr="00803FEA">
        <w:rPr>
          <w:rFonts w:ascii="Arial" w:eastAsia="Times New Roman" w:hAnsi="Arial" w:cs="Arial"/>
          <w:sz w:val="22"/>
          <w:szCs w:val="22"/>
        </w:rPr>
        <w:t>2) Qualquer órgão ou entidade da Administração Pública poderá solicitar a utilização da presente ARP, independentemente da participação ou não na licitação, desde que aceitas e formalizadas as exigências da Lei.</w:t>
      </w:r>
    </w:p>
    <w:p w:rsidR="00AA4CFA" w:rsidRPr="00803FEA" w:rsidRDefault="00AA4CFA" w:rsidP="008433C3">
      <w:pPr>
        <w:spacing w:after="120"/>
        <w:ind w:right="-196"/>
        <w:jc w:val="both"/>
        <w:rPr>
          <w:rFonts w:ascii="Arial" w:eastAsia="Times New Roman" w:hAnsi="Arial" w:cs="Arial"/>
          <w:sz w:val="22"/>
          <w:szCs w:val="22"/>
        </w:rPr>
      </w:pPr>
      <w:r w:rsidRPr="00803FEA">
        <w:rPr>
          <w:rFonts w:ascii="Arial" w:eastAsia="Times New Roman" w:hAnsi="Arial" w:cs="Arial"/>
          <w:sz w:val="22"/>
          <w:szCs w:val="22"/>
        </w:rPr>
        <w:t>3) Integra a presente ARP na qualidade de FORNECEDOR a empresa:</w:t>
      </w:r>
      <w:r w:rsidR="008433C3" w:rsidRPr="00803FEA">
        <w:rPr>
          <w:rFonts w:ascii="Arial" w:eastAsia="Times New Roman" w:hAnsi="Arial" w:cs="Arial"/>
          <w:sz w:val="22"/>
          <w:szCs w:val="22"/>
        </w:rPr>
        <w:t xml:space="preserve"> </w:t>
      </w:r>
      <w:r w:rsidR="00FD7C21" w:rsidRPr="00BB195E">
        <w:rPr>
          <w:rFonts w:ascii="Arial" w:hAnsi="Arial" w:cs="Arial"/>
          <w:b/>
          <w:sz w:val="22"/>
          <w:szCs w:val="22"/>
        </w:rPr>
        <w:t xml:space="preserve">TF COMPANY LTDA, </w:t>
      </w:r>
      <w:r w:rsidR="00FD7C21" w:rsidRPr="00BB195E">
        <w:rPr>
          <w:rFonts w:ascii="Arial" w:hAnsi="Arial" w:cs="Arial"/>
          <w:sz w:val="22"/>
          <w:szCs w:val="22"/>
        </w:rPr>
        <w:t>inscrita no CNPJ nº 44.121.677/0001-53, com sede na Rua Maria Lolita de Oliveira Fernandes, nº 170, bairro Santa Edwiges, cidade Ubá MG, CEP 36.505-272</w:t>
      </w:r>
      <w:r w:rsidR="008433C3" w:rsidRPr="00803FEA">
        <w:rPr>
          <w:rFonts w:ascii="Arial" w:hAnsi="Arial" w:cs="Arial"/>
          <w:sz w:val="22"/>
          <w:szCs w:val="22"/>
        </w:rPr>
        <w:t>.</w:t>
      </w:r>
    </w:p>
    <w:p w:rsidR="00AA4CFA" w:rsidRPr="00803FEA" w:rsidRDefault="00AA4CFA" w:rsidP="005144B6">
      <w:pPr>
        <w:pStyle w:val="Corpodetexto"/>
        <w:spacing w:after="120"/>
        <w:rPr>
          <w:rFonts w:eastAsia="Times New Roman"/>
        </w:rPr>
      </w:pPr>
      <w:r w:rsidRPr="00803FEA">
        <w:rPr>
          <w:rFonts w:eastAsia="Times New Roman"/>
        </w:rPr>
        <w:t xml:space="preserve">4) Nos termos do </w:t>
      </w:r>
      <w:r w:rsidRPr="00803FEA">
        <w:t>Art. 11 do Decreto Federal 7.892/2013, será incluído nesta ata, o registro dos licitantes que aceitarem cotar os bens ou serviços com preços iguais ao do licitante vencedor na sequência da classificação do certame</w:t>
      </w:r>
      <w:r w:rsidR="001B0167">
        <w:t>, porém, nenhuma licitante demonstrou interesse em exercer tal direito</w:t>
      </w:r>
      <w:r w:rsidRPr="00803FEA">
        <w:t>.</w:t>
      </w:r>
    </w:p>
    <w:p w:rsidR="00AA4CFA"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CLÁUSULA TERCEIRA – DOS VALORES REGISTRADOS</w:t>
      </w:r>
    </w:p>
    <w:p w:rsidR="00AA4CFA" w:rsidRDefault="00AA4CFA" w:rsidP="00115A8B">
      <w:pPr>
        <w:ind w:right="-196"/>
        <w:jc w:val="both"/>
        <w:rPr>
          <w:rFonts w:ascii="Arial" w:hAnsi="Arial" w:cs="Arial"/>
          <w:sz w:val="22"/>
          <w:szCs w:val="22"/>
        </w:rPr>
      </w:pPr>
      <w:r w:rsidRPr="00803FEA">
        <w:rPr>
          <w:rFonts w:ascii="Arial" w:hAnsi="Arial" w:cs="Arial"/>
          <w:sz w:val="22"/>
          <w:szCs w:val="22"/>
        </w:rPr>
        <w:t>Os preços registrados terão validade de 12 meses e estão relacionados no Mapa de Apuração dos Vencedores anexados a esta Ata e em resumo abaixo:</w:t>
      </w:r>
    </w:p>
    <w:p w:rsidR="004710C1" w:rsidRDefault="004710C1" w:rsidP="00115A8B">
      <w:pPr>
        <w:ind w:right="-196"/>
        <w:jc w:val="both"/>
        <w:rPr>
          <w:rFonts w:ascii="Arial" w:hAnsi="Arial" w:cs="Arial"/>
          <w:sz w:val="22"/>
          <w:szCs w:val="22"/>
        </w:rPr>
      </w:pPr>
    </w:p>
    <w:tbl>
      <w:tblPr>
        <w:tblW w:w="9810" w:type="dxa"/>
        <w:tblInd w:w="75" w:type="dxa"/>
        <w:tblCellMar>
          <w:left w:w="70" w:type="dxa"/>
          <w:right w:w="70" w:type="dxa"/>
        </w:tblCellMar>
        <w:tblLook w:val="04A0" w:firstRow="1" w:lastRow="0" w:firstColumn="1" w:lastColumn="0" w:noHBand="0" w:noVBand="1"/>
      </w:tblPr>
      <w:tblGrid>
        <w:gridCol w:w="609"/>
        <w:gridCol w:w="2716"/>
        <w:gridCol w:w="1006"/>
        <w:gridCol w:w="1399"/>
        <w:gridCol w:w="1069"/>
        <w:gridCol w:w="1457"/>
        <w:gridCol w:w="1554"/>
      </w:tblGrid>
      <w:tr w:rsidR="004710C1" w:rsidRPr="004710C1" w:rsidTr="004710C1">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rsidR="004710C1" w:rsidRPr="004710C1" w:rsidRDefault="004710C1" w:rsidP="004710C1">
            <w:pPr>
              <w:jc w:val="center"/>
              <w:rPr>
                <w:rFonts w:ascii="Calibri" w:eastAsia="Times New Roman" w:hAnsi="Calibri" w:cs="Calibri"/>
                <w:b/>
                <w:bCs/>
                <w:color w:val="000000"/>
                <w:sz w:val="22"/>
                <w:szCs w:val="22"/>
              </w:rPr>
            </w:pPr>
            <w:r w:rsidRPr="004710C1">
              <w:rPr>
                <w:rFonts w:ascii="Calibri" w:eastAsia="Times New Roman" w:hAnsi="Calibri" w:cs="Calibri"/>
                <w:b/>
                <w:bCs/>
                <w:color w:val="000000"/>
                <w:sz w:val="22"/>
                <w:szCs w:val="22"/>
              </w:rPr>
              <w:t>ITEM</w:t>
            </w:r>
          </w:p>
        </w:tc>
        <w:tc>
          <w:tcPr>
            <w:tcW w:w="2716" w:type="dxa"/>
            <w:tcBorders>
              <w:top w:val="single" w:sz="4" w:space="0" w:color="auto"/>
              <w:left w:val="nil"/>
              <w:bottom w:val="single" w:sz="4" w:space="0" w:color="auto"/>
              <w:right w:val="single" w:sz="4" w:space="0" w:color="auto"/>
            </w:tcBorders>
            <w:shd w:val="clear" w:color="auto" w:fill="auto"/>
            <w:hideMark/>
          </w:tcPr>
          <w:p w:rsidR="004710C1" w:rsidRPr="004710C1" w:rsidRDefault="004710C1" w:rsidP="004710C1">
            <w:pPr>
              <w:jc w:val="center"/>
              <w:rPr>
                <w:rFonts w:ascii="Calibri" w:eastAsia="Times New Roman" w:hAnsi="Calibri" w:cs="Calibri"/>
                <w:b/>
                <w:bCs/>
                <w:color w:val="000000"/>
                <w:sz w:val="22"/>
                <w:szCs w:val="22"/>
              </w:rPr>
            </w:pPr>
            <w:r w:rsidRPr="004710C1">
              <w:rPr>
                <w:rFonts w:ascii="Calibri" w:eastAsia="Times New Roman" w:hAnsi="Calibri" w:cs="Calibri"/>
                <w:b/>
                <w:bCs/>
                <w:color w:val="000000"/>
                <w:sz w:val="22"/>
                <w:szCs w:val="22"/>
              </w:rPr>
              <w:t>DESCRIÇÃO</w:t>
            </w:r>
          </w:p>
        </w:tc>
        <w:tc>
          <w:tcPr>
            <w:tcW w:w="1006" w:type="dxa"/>
            <w:tcBorders>
              <w:top w:val="single" w:sz="4" w:space="0" w:color="auto"/>
              <w:left w:val="nil"/>
              <w:bottom w:val="single" w:sz="4" w:space="0" w:color="auto"/>
              <w:right w:val="single" w:sz="4" w:space="0" w:color="auto"/>
            </w:tcBorders>
            <w:shd w:val="clear" w:color="auto" w:fill="auto"/>
            <w:noWrap/>
            <w:hideMark/>
          </w:tcPr>
          <w:p w:rsidR="004710C1" w:rsidRPr="004710C1" w:rsidRDefault="004710C1" w:rsidP="004710C1">
            <w:pPr>
              <w:jc w:val="center"/>
              <w:rPr>
                <w:rFonts w:ascii="Calibri" w:eastAsia="Times New Roman" w:hAnsi="Calibri" w:cs="Calibri"/>
                <w:b/>
                <w:bCs/>
                <w:color w:val="000000"/>
                <w:sz w:val="22"/>
                <w:szCs w:val="22"/>
              </w:rPr>
            </w:pPr>
            <w:r w:rsidRPr="004710C1">
              <w:rPr>
                <w:rFonts w:ascii="Calibri" w:eastAsia="Times New Roman" w:hAnsi="Calibri" w:cs="Calibri"/>
                <w:b/>
                <w:bCs/>
                <w:color w:val="000000"/>
                <w:sz w:val="22"/>
                <w:szCs w:val="22"/>
              </w:rPr>
              <w:t>UNIDADE</w:t>
            </w:r>
          </w:p>
        </w:tc>
        <w:tc>
          <w:tcPr>
            <w:tcW w:w="1399" w:type="dxa"/>
            <w:tcBorders>
              <w:top w:val="single" w:sz="4" w:space="0" w:color="auto"/>
              <w:left w:val="nil"/>
              <w:bottom w:val="single" w:sz="4" w:space="0" w:color="auto"/>
              <w:right w:val="single" w:sz="4" w:space="0" w:color="auto"/>
            </w:tcBorders>
            <w:shd w:val="clear" w:color="auto" w:fill="auto"/>
            <w:noWrap/>
            <w:hideMark/>
          </w:tcPr>
          <w:p w:rsidR="004710C1" w:rsidRPr="004710C1" w:rsidRDefault="004710C1" w:rsidP="004710C1">
            <w:pPr>
              <w:jc w:val="center"/>
              <w:rPr>
                <w:rFonts w:ascii="Calibri" w:eastAsia="Times New Roman" w:hAnsi="Calibri" w:cs="Calibri"/>
                <w:b/>
                <w:bCs/>
                <w:color w:val="000000"/>
                <w:sz w:val="22"/>
                <w:szCs w:val="22"/>
              </w:rPr>
            </w:pPr>
            <w:r w:rsidRPr="004710C1">
              <w:rPr>
                <w:rFonts w:ascii="Calibri" w:eastAsia="Times New Roman" w:hAnsi="Calibri" w:cs="Calibri"/>
                <w:b/>
                <w:bCs/>
                <w:color w:val="000000"/>
                <w:sz w:val="22"/>
                <w:szCs w:val="22"/>
              </w:rPr>
              <w:t>QUANTIDADE</w:t>
            </w:r>
          </w:p>
        </w:tc>
        <w:tc>
          <w:tcPr>
            <w:tcW w:w="1069" w:type="dxa"/>
            <w:tcBorders>
              <w:top w:val="single" w:sz="4" w:space="0" w:color="auto"/>
              <w:left w:val="nil"/>
              <w:bottom w:val="single" w:sz="4" w:space="0" w:color="auto"/>
              <w:right w:val="single" w:sz="4" w:space="0" w:color="auto"/>
            </w:tcBorders>
            <w:shd w:val="clear" w:color="auto" w:fill="auto"/>
            <w:hideMark/>
          </w:tcPr>
          <w:p w:rsidR="004710C1" w:rsidRPr="004710C1" w:rsidRDefault="004710C1" w:rsidP="004710C1">
            <w:pPr>
              <w:jc w:val="center"/>
              <w:rPr>
                <w:rFonts w:ascii="Calibri" w:eastAsia="Times New Roman" w:hAnsi="Calibri" w:cs="Calibri"/>
                <w:b/>
                <w:bCs/>
                <w:color w:val="000000"/>
                <w:sz w:val="22"/>
                <w:szCs w:val="22"/>
              </w:rPr>
            </w:pPr>
            <w:r w:rsidRPr="004710C1">
              <w:rPr>
                <w:rFonts w:ascii="Calibri" w:eastAsia="Times New Roman" w:hAnsi="Calibri" w:cs="Calibri"/>
                <w:b/>
                <w:bCs/>
                <w:color w:val="000000"/>
                <w:sz w:val="22"/>
                <w:szCs w:val="22"/>
              </w:rPr>
              <w:t>MARCA</w:t>
            </w:r>
          </w:p>
        </w:tc>
        <w:tc>
          <w:tcPr>
            <w:tcW w:w="1457" w:type="dxa"/>
            <w:tcBorders>
              <w:top w:val="single" w:sz="4" w:space="0" w:color="auto"/>
              <w:left w:val="nil"/>
              <w:bottom w:val="single" w:sz="4" w:space="0" w:color="auto"/>
              <w:right w:val="single" w:sz="4" w:space="0" w:color="auto"/>
            </w:tcBorders>
            <w:shd w:val="clear" w:color="auto" w:fill="auto"/>
            <w:hideMark/>
          </w:tcPr>
          <w:p w:rsidR="004710C1" w:rsidRPr="004710C1" w:rsidRDefault="004710C1" w:rsidP="004710C1">
            <w:pPr>
              <w:jc w:val="center"/>
              <w:rPr>
                <w:rFonts w:ascii="Calibri" w:eastAsia="Times New Roman" w:hAnsi="Calibri" w:cs="Calibri"/>
                <w:b/>
                <w:bCs/>
                <w:color w:val="000000"/>
                <w:sz w:val="22"/>
                <w:szCs w:val="22"/>
              </w:rPr>
            </w:pPr>
            <w:r w:rsidRPr="004710C1">
              <w:rPr>
                <w:rFonts w:ascii="Calibri" w:eastAsia="Times New Roman" w:hAnsi="Calibri" w:cs="Calibri"/>
                <w:b/>
                <w:bCs/>
                <w:color w:val="000000"/>
                <w:sz w:val="22"/>
                <w:szCs w:val="22"/>
              </w:rPr>
              <w:t xml:space="preserve"> PREÇO UNITÁRIO </w:t>
            </w:r>
          </w:p>
        </w:tc>
        <w:tc>
          <w:tcPr>
            <w:tcW w:w="1554" w:type="dxa"/>
            <w:tcBorders>
              <w:top w:val="single" w:sz="4" w:space="0" w:color="auto"/>
              <w:left w:val="nil"/>
              <w:bottom w:val="single" w:sz="4" w:space="0" w:color="auto"/>
              <w:right w:val="single" w:sz="4" w:space="0" w:color="auto"/>
            </w:tcBorders>
            <w:shd w:val="clear" w:color="auto" w:fill="auto"/>
            <w:hideMark/>
          </w:tcPr>
          <w:p w:rsidR="004710C1" w:rsidRPr="004710C1" w:rsidRDefault="004710C1" w:rsidP="004710C1">
            <w:pPr>
              <w:jc w:val="center"/>
              <w:rPr>
                <w:rFonts w:ascii="Calibri" w:eastAsia="Times New Roman" w:hAnsi="Calibri" w:cs="Calibri"/>
                <w:b/>
                <w:bCs/>
                <w:color w:val="000000"/>
                <w:sz w:val="22"/>
                <w:szCs w:val="22"/>
              </w:rPr>
            </w:pPr>
            <w:r w:rsidRPr="004710C1">
              <w:rPr>
                <w:rFonts w:ascii="Calibri" w:eastAsia="Times New Roman" w:hAnsi="Calibri" w:cs="Calibri"/>
                <w:b/>
                <w:bCs/>
                <w:color w:val="000000"/>
                <w:sz w:val="22"/>
                <w:szCs w:val="22"/>
              </w:rPr>
              <w:t xml:space="preserve">  PREÇO TOTAL </w:t>
            </w:r>
          </w:p>
        </w:tc>
      </w:tr>
      <w:tr w:rsidR="004710C1" w:rsidRPr="004710C1" w:rsidTr="004710C1">
        <w:tc>
          <w:tcPr>
            <w:tcW w:w="0" w:type="auto"/>
            <w:tcBorders>
              <w:top w:val="nil"/>
              <w:left w:val="single" w:sz="4" w:space="0" w:color="auto"/>
              <w:bottom w:val="single" w:sz="4" w:space="0" w:color="auto"/>
              <w:right w:val="single" w:sz="4" w:space="0" w:color="auto"/>
            </w:tcBorders>
            <w:shd w:val="clear" w:color="auto" w:fill="auto"/>
            <w:noWrap/>
            <w:hideMark/>
          </w:tcPr>
          <w:p w:rsidR="004710C1" w:rsidRPr="004710C1" w:rsidRDefault="004710C1" w:rsidP="004710C1">
            <w:pPr>
              <w:jc w:val="center"/>
              <w:rPr>
                <w:rFonts w:ascii="Calibri" w:eastAsia="Times New Roman" w:hAnsi="Calibri" w:cs="Calibri"/>
                <w:color w:val="000000"/>
                <w:sz w:val="22"/>
                <w:szCs w:val="22"/>
              </w:rPr>
            </w:pPr>
            <w:r w:rsidRPr="004710C1">
              <w:rPr>
                <w:rFonts w:ascii="Calibri" w:eastAsia="Times New Roman" w:hAnsi="Calibri" w:cs="Calibri"/>
                <w:color w:val="000000"/>
                <w:sz w:val="22"/>
                <w:szCs w:val="22"/>
              </w:rPr>
              <w:t>22</w:t>
            </w:r>
          </w:p>
        </w:tc>
        <w:tc>
          <w:tcPr>
            <w:tcW w:w="2716" w:type="dxa"/>
            <w:tcBorders>
              <w:top w:val="nil"/>
              <w:left w:val="nil"/>
              <w:bottom w:val="single" w:sz="4" w:space="0" w:color="auto"/>
              <w:right w:val="single" w:sz="4" w:space="0" w:color="auto"/>
            </w:tcBorders>
            <w:shd w:val="clear" w:color="auto" w:fill="auto"/>
            <w:hideMark/>
          </w:tcPr>
          <w:p w:rsidR="004710C1" w:rsidRPr="004710C1" w:rsidRDefault="004710C1" w:rsidP="004710C1">
            <w:pPr>
              <w:rPr>
                <w:rFonts w:ascii="Calibri" w:eastAsia="Times New Roman" w:hAnsi="Calibri" w:cs="Calibri"/>
                <w:color w:val="000000"/>
                <w:sz w:val="22"/>
                <w:szCs w:val="22"/>
              </w:rPr>
            </w:pPr>
            <w:r w:rsidRPr="004710C1">
              <w:rPr>
                <w:rFonts w:ascii="Calibri" w:eastAsia="Times New Roman" w:hAnsi="Calibri" w:cs="Calibri"/>
                <w:color w:val="000000"/>
                <w:sz w:val="22"/>
                <w:szCs w:val="22"/>
              </w:rPr>
              <w:t>8608 - SUPLEMENTO EM PÓ INFANTIL PARA USO ENTERAL E ORAL, EMBALAGEM DE 400G</w:t>
            </w:r>
          </w:p>
        </w:tc>
        <w:tc>
          <w:tcPr>
            <w:tcW w:w="1006" w:type="dxa"/>
            <w:tcBorders>
              <w:top w:val="nil"/>
              <w:left w:val="nil"/>
              <w:bottom w:val="single" w:sz="4" w:space="0" w:color="auto"/>
              <w:right w:val="single" w:sz="4" w:space="0" w:color="auto"/>
            </w:tcBorders>
            <w:shd w:val="clear" w:color="auto" w:fill="auto"/>
            <w:noWrap/>
            <w:hideMark/>
          </w:tcPr>
          <w:p w:rsidR="004710C1" w:rsidRPr="004710C1" w:rsidRDefault="004710C1" w:rsidP="004710C1">
            <w:pPr>
              <w:jc w:val="center"/>
              <w:rPr>
                <w:rFonts w:ascii="Calibri" w:eastAsia="Times New Roman" w:hAnsi="Calibri" w:cs="Calibri"/>
                <w:color w:val="000000"/>
                <w:sz w:val="22"/>
                <w:szCs w:val="22"/>
              </w:rPr>
            </w:pPr>
            <w:r w:rsidRPr="004710C1">
              <w:rPr>
                <w:rFonts w:ascii="Calibri" w:eastAsia="Times New Roman" w:hAnsi="Calibri" w:cs="Calibri"/>
                <w:color w:val="000000"/>
                <w:sz w:val="22"/>
                <w:szCs w:val="22"/>
              </w:rPr>
              <w:t>LATA</w:t>
            </w:r>
          </w:p>
        </w:tc>
        <w:tc>
          <w:tcPr>
            <w:tcW w:w="1399" w:type="dxa"/>
            <w:tcBorders>
              <w:top w:val="nil"/>
              <w:left w:val="nil"/>
              <w:bottom w:val="single" w:sz="4" w:space="0" w:color="auto"/>
              <w:right w:val="single" w:sz="4" w:space="0" w:color="auto"/>
            </w:tcBorders>
            <w:shd w:val="clear" w:color="auto" w:fill="auto"/>
            <w:noWrap/>
            <w:hideMark/>
          </w:tcPr>
          <w:p w:rsidR="004710C1" w:rsidRPr="004710C1" w:rsidRDefault="004710C1" w:rsidP="004710C1">
            <w:pPr>
              <w:jc w:val="center"/>
              <w:rPr>
                <w:rFonts w:ascii="Calibri" w:eastAsia="Times New Roman" w:hAnsi="Calibri" w:cs="Calibri"/>
                <w:color w:val="000000"/>
                <w:sz w:val="22"/>
                <w:szCs w:val="22"/>
              </w:rPr>
            </w:pPr>
            <w:r w:rsidRPr="004710C1">
              <w:rPr>
                <w:rFonts w:ascii="Calibri" w:eastAsia="Times New Roman" w:hAnsi="Calibri" w:cs="Calibri"/>
                <w:color w:val="000000"/>
                <w:sz w:val="22"/>
                <w:szCs w:val="22"/>
              </w:rPr>
              <w:t>80</w:t>
            </w:r>
          </w:p>
        </w:tc>
        <w:tc>
          <w:tcPr>
            <w:tcW w:w="1069" w:type="dxa"/>
            <w:tcBorders>
              <w:top w:val="nil"/>
              <w:left w:val="nil"/>
              <w:bottom w:val="single" w:sz="4" w:space="0" w:color="auto"/>
              <w:right w:val="single" w:sz="4" w:space="0" w:color="auto"/>
            </w:tcBorders>
            <w:shd w:val="clear" w:color="auto" w:fill="auto"/>
            <w:hideMark/>
          </w:tcPr>
          <w:p w:rsidR="004710C1" w:rsidRPr="004710C1" w:rsidRDefault="004710C1" w:rsidP="004710C1">
            <w:pPr>
              <w:jc w:val="center"/>
              <w:rPr>
                <w:rFonts w:ascii="Calibri" w:eastAsia="Times New Roman" w:hAnsi="Calibri" w:cs="Calibri"/>
                <w:color w:val="000000"/>
                <w:sz w:val="22"/>
                <w:szCs w:val="22"/>
              </w:rPr>
            </w:pPr>
            <w:r w:rsidRPr="004710C1">
              <w:rPr>
                <w:rFonts w:ascii="Calibri" w:eastAsia="Times New Roman" w:hAnsi="Calibri" w:cs="Calibri"/>
                <w:color w:val="000000"/>
                <w:sz w:val="22"/>
                <w:szCs w:val="22"/>
              </w:rPr>
              <w:t>DANONE</w:t>
            </w:r>
          </w:p>
        </w:tc>
        <w:tc>
          <w:tcPr>
            <w:tcW w:w="1457" w:type="dxa"/>
            <w:tcBorders>
              <w:top w:val="nil"/>
              <w:left w:val="nil"/>
              <w:bottom w:val="single" w:sz="4" w:space="0" w:color="auto"/>
              <w:right w:val="single" w:sz="4" w:space="0" w:color="auto"/>
            </w:tcBorders>
            <w:shd w:val="clear" w:color="auto" w:fill="auto"/>
            <w:hideMark/>
          </w:tcPr>
          <w:p w:rsidR="004710C1" w:rsidRPr="004710C1" w:rsidRDefault="004710C1" w:rsidP="004710C1">
            <w:pPr>
              <w:jc w:val="center"/>
              <w:rPr>
                <w:rFonts w:ascii="Calibri" w:eastAsia="Times New Roman" w:hAnsi="Calibri" w:cs="Calibri"/>
                <w:color w:val="000000"/>
                <w:sz w:val="22"/>
                <w:szCs w:val="22"/>
              </w:rPr>
            </w:pPr>
            <w:r w:rsidRPr="004710C1">
              <w:rPr>
                <w:rFonts w:ascii="Calibri" w:eastAsia="Times New Roman" w:hAnsi="Calibri" w:cs="Calibri"/>
                <w:color w:val="000000"/>
                <w:sz w:val="22"/>
                <w:szCs w:val="22"/>
              </w:rPr>
              <w:t xml:space="preserve"> R$       63,99 </w:t>
            </w:r>
          </w:p>
        </w:tc>
        <w:tc>
          <w:tcPr>
            <w:tcW w:w="1554" w:type="dxa"/>
            <w:tcBorders>
              <w:top w:val="nil"/>
              <w:left w:val="nil"/>
              <w:bottom w:val="single" w:sz="4" w:space="0" w:color="auto"/>
              <w:right w:val="single" w:sz="4" w:space="0" w:color="auto"/>
            </w:tcBorders>
            <w:shd w:val="clear" w:color="auto" w:fill="auto"/>
            <w:hideMark/>
          </w:tcPr>
          <w:p w:rsidR="004710C1" w:rsidRPr="004710C1" w:rsidRDefault="004710C1" w:rsidP="004710C1">
            <w:pPr>
              <w:jc w:val="center"/>
              <w:rPr>
                <w:rFonts w:ascii="Calibri" w:eastAsia="Times New Roman" w:hAnsi="Calibri" w:cs="Calibri"/>
                <w:color w:val="000000"/>
                <w:sz w:val="22"/>
                <w:szCs w:val="22"/>
              </w:rPr>
            </w:pPr>
            <w:r w:rsidRPr="004710C1">
              <w:rPr>
                <w:rFonts w:ascii="Calibri" w:eastAsia="Times New Roman" w:hAnsi="Calibri" w:cs="Calibri"/>
                <w:color w:val="000000"/>
                <w:sz w:val="22"/>
                <w:szCs w:val="22"/>
              </w:rPr>
              <w:t xml:space="preserve"> R$      5.119,20 </w:t>
            </w:r>
          </w:p>
        </w:tc>
      </w:tr>
      <w:tr w:rsidR="004710C1" w:rsidRPr="004710C1" w:rsidTr="004710C1">
        <w:tc>
          <w:tcPr>
            <w:tcW w:w="0" w:type="auto"/>
            <w:tcBorders>
              <w:top w:val="nil"/>
              <w:left w:val="single" w:sz="4" w:space="0" w:color="auto"/>
              <w:bottom w:val="single" w:sz="4" w:space="0" w:color="auto"/>
              <w:right w:val="single" w:sz="4" w:space="0" w:color="auto"/>
            </w:tcBorders>
            <w:shd w:val="clear" w:color="auto" w:fill="auto"/>
            <w:noWrap/>
            <w:hideMark/>
          </w:tcPr>
          <w:p w:rsidR="004710C1" w:rsidRPr="004710C1" w:rsidRDefault="004710C1" w:rsidP="004710C1">
            <w:pPr>
              <w:jc w:val="center"/>
              <w:rPr>
                <w:rFonts w:ascii="Calibri" w:eastAsia="Times New Roman" w:hAnsi="Calibri" w:cs="Calibri"/>
                <w:color w:val="000000"/>
                <w:sz w:val="22"/>
                <w:szCs w:val="22"/>
              </w:rPr>
            </w:pPr>
            <w:r w:rsidRPr="004710C1">
              <w:rPr>
                <w:rFonts w:ascii="Calibri" w:eastAsia="Times New Roman" w:hAnsi="Calibri" w:cs="Calibri"/>
                <w:color w:val="000000"/>
                <w:sz w:val="22"/>
                <w:szCs w:val="22"/>
              </w:rPr>
              <w:t>27</w:t>
            </w:r>
          </w:p>
        </w:tc>
        <w:tc>
          <w:tcPr>
            <w:tcW w:w="2716" w:type="dxa"/>
            <w:tcBorders>
              <w:top w:val="nil"/>
              <w:left w:val="nil"/>
              <w:bottom w:val="single" w:sz="4" w:space="0" w:color="auto"/>
              <w:right w:val="single" w:sz="4" w:space="0" w:color="auto"/>
            </w:tcBorders>
            <w:shd w:val="clear" w:color="auto" w:fill="auto"/>
            <w:hideMark/>
          </w:tcPr>
          <w:p w:rsidR="004710C1" w:rsidRPr="004710C1" w:rsidRDefault="004710C1" w:rsidP="004710C1">
            <w:pPr>
              <w:rPr>
                <w:rFonts w:ascii="Calibri" w:eastAsia="Times New Roman" w:hAnsi="Calibri" w:cs="Calibri"/>
                <w:color w:val="000000"/>
                <w:sz w:val="22"/>
                <w:szCs w:val="22"/>
              </w:rPr>
            </w:pPr>
            <w:r w:rsidRPr="004710C1">
              <w:rPr>
                <w:rFonts w:ascii="Calibri" w:eastAsia="Times New Roman" w:hAnsi="Calibri" w:cs="Calibri"/>
                <w:color w:val="000000"/>
                <w:sz w:val="22"/>
                <w:szCs w:val="22"/>
              </w:rPr>
              <w:t xml:space="preserve">9845 - SUPLEMENTO </w:t>
            </w:r>
            <w:r w:rsidRPr="004710C1">
              <w:rPr>
                <w:rFonts w:ascii="Calibri" w:eastAsia="Times New Roman" w:hAnsi="Calibri" w:cs="Calibri"/>
                <w:color w:val="000000"/>
                <w:sz w:val="22"/>
                <w:szCs w:val="22"/>
              </w:rPr>
              <w:lastRenderedPageBreak/>
              <w:t>HIPOALERGÊNICO PARA LACTENTES E CRIANÇAS DE PRIMEIRA INFÂNCIA, COM PROTÉINA EXTENSAMENTE HIDROLISADA, PREBIOTICOS (GOS/FOS), DHA E ARA, E NUCLEOTÍDEOS.</w:t>
            </w:r>
          </w:p>
        </w:tc>
        <w:tc>
          <w:tcPr>
            <w:tcW w:w="1006" w:type="dxa"/>
            <w:tcBorders>
              <w:top w:val="nil"/>
              <w:left w:val="nil"/>
              <w:bottom w:val="single" w:sz="4" w:space="0" w:color="auto"/>
              <w:right w:val="single" w:sz="4" w:space="0" w:color="auto"/>
            </w:tcBorders>
            <w:shd w:val="clear" w:color="auto" w:fill="auto"/>
            <w:noWrap/>
            <w:hideMark/>
          </w:tcPr>
          <w:p w:rsidR="004710C1" w:rsidRPr="004710C1" w:rsidRDefault="004710C1" w:rsidP="004710C1">
            <w:pPr>
              <w:jc w:val="center"/>
              <w:rPr>
                <w:rFonts w:ascii="Calibri" w:eastAsia="Times New Roman" w:hAnsi="Calibri" w:cs="Calibri"/>
                <w:color w:val="000000"/>
                <w:sz w:val="22"/>
                <w:szCs w:val="22"/>
              </w:rPr>
            </w:pPr>
            <w:r w:rsidRPr="004710C1">
              <w:rPr>
                <w:rFonts w:ascii="Calibri" w:eastAsia="Times New Roman" w:hAnsi="Calibri" w:cs="Calibri"/>
                <w:color w:val="000000"/>
                <w:sz w:val="22"/>
                <w:szCs w:val="22"/>
              </w:rPr>
              <w:lastRenderedPageBreak/>
              <w:t>LATA</w:t>
            </w:r>
          </w:p>
        </w:tc>
        <w:tc>
          <w:tcPr>
            <w:tcW w:w="1399" w:type="dxa"/>
            <w:tcBorders>
              <w:top w:val="nil"/>
              <w:left w:val="nil"/>
              <w:bottom w:val="single" w:sz="4" w:space="0" w:color="auto"/>
              <w:right w:val="single" w:sz="4" w:space="0" w:color="auto"/>
            </w:tcBorders>
            <w:shd w:val="clear" w:color="auto" w:fill="auto"/>
            <w:noWrap/>
            <w:hideMark/>
          </w:tcPr>
          <w:p w:rsidR="004710C1" w:rsidRPr="004710C1" w:rsidRDefault="004710C1" w:rsidP="004710C1">
            <w:pPr>
              <w:jc w:val="center"/>
              <w:rPr>
                <w:rFonts w:ascii="Calibri" w:eastAsia="Times New Roman" w:hAnsi="Calibri" w:cs="Calibri"/>
                <w:color w:val="000000"/>
                <w:sz w:val="22"/>
                <w:szCs w:val="22"/>
              </w:rPr>
            </w:pPr>
            <w:r w:rsidRPr="004710C1">
              <w:rPr>
                <w:rFonts w:ascii="Calibri" w:eastAsia="Times New Roman" w:hAnsi="Calibri" w:cs="Calibri"/>
                <w:color w:val="000000"/>
                <w:sz w:val="22"/>
                <w:szCs w:val="22"/>
              </w:rPr>
              <w:t>100</w:t>
            </w:r>
          </w:p>
        </w:tc>
        <w:tc>
          <w:tcPr>
            <w:tcW w:w="1069" w:type="dxa"/>
            <w:tcBorders>
              <w:top w:val="nil"/>
              <w:left w:val="nil"/>
              <w:bottom w:val="single" w:sz="4" w:space="0" w:color="auto"/>
              <w:right w:val="single" w:sz="4" w:space="0" w:color="auto"/>
            </w:tcBorders>
            <w:shd w:val="clear" w:color="auto" w:fill="auto"/>
            <w:hideMark/>
          </w:tcPr>
          <w:p w:rsidR="004710C1" w:rsidRPr="004710C1" w:rsidRDefault="004710C1" w:rsidP="004710C1">
            <w:pPr>
              <w:jc w:val="center"/>
              <w:rPr>
                <w:rFonts w:ascii="Calibri" w:eastAsia="Times New Roman" w:hAnsi="Calibri" w:cs="Calibri"/>
                <w:color w:val="000000"/>
                <w:sz w:val="22"/>
                <w:szCs w:val="22"/>
              </w:rPr>
            </w:pPr>
            <w:r w:rsidRPr="004710C1">
              <w:rPr>
                <w:rFonts w:ascii="Calibri" w:eastAsia="Times New Roman" w:hAnsi="Calibri" w:cs="Calibri"/>
                <w:color w:val="000000"/>
                <w:sz w:val="22"/>
                <w:szCs w:val="22"/>
              </w:rPr>
              <w:t>DANONE</w:t>
            </w:r>
          </w:p>
        </w:tc>
        <w:tc>
          <w:tcPr>
            <w:tcW w:w="1457" w:type="dxa"/>
            <w:tcBorders>
              <w:top w:val="nil"/>
              <w:left w:val="nil"/>
              <w:bottom w:val="single" w:sz="4" w:space="0" w:color="auto"/>
              <w:right w:val="single" w:sz="4" w:space="0" w:color="auto"/>
            </w:tcBorders>
            <w:shd w:val="clear" w:color="auto" w:fill="auto"/>
            <w:hideMark/>
          </w:tcPr>
          <w:p w:rsidR="004710C1" w:rsidRPr="004710C1" w:rsidRDefault="004710C1" w:rsidP="004710C1">
            <w:pPr>
              <w:jc w:val="center"/>
              <w:rPr>
                <w:rFonts w:ascii="Calibri" w:eastAsia="Times New Roman" w:hAnsi="Calibri" w:cs="Calibri"/>
                <w:color w:val="000000"/>
                <w:sz w:val="22"/>
                <w:szCs w:val="22"/>
              </w:rPr>
            </w:pPr>
            <w:r w:rsidRPr="004710C1">
              <w:rPr>
                <w:rFonts w:ascii="Calibri" w:eastAsia="Times New Roman" w:hAnsi="Calibri" w:cs="Calibri"/>
                <w:color w:val="000000"/>
                <w:sz w:val="22"/>
                <w:szCs w:val="22"/>
              </w:rPr>
              <w:t xml:space="preserve"> R$     210,00 </w:t>
            </w:r>
          </w:p>
        </w:tc>
        <w:tc>
          <w:tcPr>
            <w:tcW w:w="1554" w:type="dxa"/>
            <w:tcBorders>
              <w:top w:val="nil"/>
              <w:left w:val="nil"/>
              <w:bottom w:val="single" w:sz="4" w:space="0" w:color="auto"/>
              <w:right w:val="single" w:sz="4" w:space="0" w:color="auto"/>
            </w:tcBorders>
            <w:shd w:val="clear" w:color="auto" w:fill="auto"/>
            <w:hideMark/>
          </w:tcPr>
          <w:p w:rsidR="004710C1" w:rsidRPr="004710C1" w:rsidRDefault="004710C1" w:rsidP="004710C1">
            <w:pPr>
              <w:jc w:val="center"/>
              <w:rPr>
                <w:rFonts w:ascii="Calibri" w:eastAsia="Times New Roman" w:hAnsi="Calibri" w:cs="Calibri"/>
                <w:color w:val="000000"/>
                <w:sz w:val="22"/>
                <w:szCs w:val="22"/>
              </w:rPr>
            </w:pPr>
            <w:r w:rsidRPr="004710C1">
              <w:rPr>
                <w:rFonts w:ascii="Calibri" w:eastAsia="Times New Roman" w:hAnsi="Calibri" w:cs="Calibri"/>
                <w:color w:val="000000"/>
                <w:sz w:val="22"/>
                <w:szCs w:val="22"/>
              </w:rPr>
              <w:t xml:space="preserve"> R$    21.000,00 </w:t>
            </w:r>
          </w:p>
        </w:tc>
      </w:tr>
      <w:tr w:rsidR="004710C1" w:rsidRPr="004710C1" w:rsidTr="004710C1">
        <w:tc>
          <w:tcPr>
            <w:tcW w:w="0" w:type="auto"/>
            <w:tcBorders>
              <w:top w:val="nil"/>
              <w:left w:val="single" w:sz="4" w:space="0" w:color="auto"/>
              <w:bottom w:val="single" w:sz="4" w:space="0" w:color="auto"/>
              <w:right w:val="single" w:sz="4" w:space="0" w:color="auto"/>
            </w:tcBorders>
            <w:shd w:val="clear" w:color="auto" w:fill="auto"/>
            <w:noWrap/>
            <w:hideMark/>
          </w:tcPr>
          <w:p w:rsidR="004710C1" w:rsidRPr="004710C1" w:rsidRDefault="004710C1" w:rsidP="004710C1">
            <w:pPr>
              <w:jc w:val="center"/>
              <w:rPr>
                <w:rFonts w:ascii="Calibri" w:eastAsia="Times New Roman" w:hAnsi="Calibri" w:cs="Calibri"/>
                <w:color w:val="000000"/>
                <w:sz w:val="22"/>
                <w:szCs w:val="22"/>
              </w:rPr>
            </w:pPr>
            <w:r w:rsidRPr="004710C1">
              <w:rPr>
                <w:rFonts w:ascii="Calibri" w:eastAsia="Times New Roman" w:hAnsi="Calibri" w:cs="Calibri"/>
                <w:color w:val="000000"/>
                <w:sz w:val="22"/>
                <w:szCs w:val="22"/>
              </w:rPr>
              <w:lastRenderedPageBreak/>
              <w:t>29</w:t>
            </w:r>
          </w:p>
        </w:tc>
        <w:tc>
          <w:tcPr>
            <w:tcW w:w="2716" w:type="dxa"/>
            <w:tcBorders>
              <w:top w:val="nil"/>
              <w:left w:val="nil"/>
              <w:bottom w:val="single" w:sz="4" w:space="0" w:color="auto"/>
              <w:right w:val="single" w:sz="4" w:space="0" w:color="auto"/>
            </w:tcBorders>
            <w:shd w:val="clear" w:color="auto" w:fill="auto"/>
            <w:hideMark/>
          </w:tcPr>
          <w:p w:rsidR="004710C1" w:rsidRPr="004710C1" w:rsidRDefault="004710C1" w:rsidP="004710C1">
            <w:pPr>
              <w:rPr>
                <w:rFonts w:ascii="Calibri" w:eastAsia="Times New Roman" w:hAnsi="Calibri" w:cs="Calibri"/>
                <w:color w:val="000000"/>
                <w:sz w:val="22"/>
                <w:szCs w:val="22"/>
              </w:rPr>
            </w:pPr>
            <w:r w:rsidRPr="004710C1">
              <w:rPr>
                <w:rFonts w:ascii="Calibri" w:eastAsia="Times New Roman" w:hAnsi="Calibri" w:cs="Calibri"/>
                <w:color w:val="000000"/>
                <w:sz w:val="22"/>
                <w:szCs w:val="22"/>
              </w:rPr>
              <w:t>9847 - ROUPA ÍNTIMA DESCARTÁVEL UNISSEX DE RÁPIDA ABSORÇÃO</w:t>
            </w:r>
          </w:p>
        </w:tc>
        <w:tc>
          <w:tcPr>
            <w:tcW w:w="1006" w:type="dxa"/>
            <w:tcBorders>
              <w:top w:val="nil"/>
              <w:left w:val="nil"/>
              <w:bottom w:val="single" w:sz="4" w:space="0" w:color="auto"/>
              <w:right w:val="single" w:sz="4" w:space="0" w:color="auto"/>
            </w:tcBorders>
            <w:shd w:val="clear" w:color="auto" w:fill="auto"/>
            <w:noWrap/>
            <w:hideMark/>
          </w:tcPr>
          <w:p w:rsidR="004710C1" w:rsidRPr="004710C1" w:rsidRDefault="004710C1" w:rsidP="004710C1">
            <w:pPr>
              <w:jc w:val="center"/>
              <w:rPr>
                <w:rFonts w:ascii="Calibri" w:eastAsia="Times New Roman" w:hAnsi="Calibri" w:cs="Calibri"/>
                <w:color w:val="000000"/>
                <w:sz w:val="22"/>
                <w:szCs w:val="22"/>
              </w:rPr>
            </w:pPr>
            <w:r w:rsidRPr="004710C1">
              <w:rPr>
                <w:rFonts w:ascii="Calibri" w:eastAsia="Times New Roman" w:hAnsi="Calibri" w:cs="Calibri"/>
                <w:color w:val="000000"/>
                <w:sz w:val="22"/>
                <w:szCs w:val="22"/>
              </w:rPr>
              <w:t>PACOTE</w:t>
            </w:r>
          </w:p>
        </w:tc>
        <w:tc>
          <w:tcPr>
            <w:tcW w:w="1399" w:type="dxa"/>
            <w:tcBorders>
              <w:top w:val="nil"/>
              <w:left w:val="nil"/>
              <w:bottom w:val="single" w:sz="4" w:space="0" w:color="auto"/>
              <w:right w:val="single" w:sz="4" w:space="0" w:color="auto"/>
            </w:tcBorders>
            <w:shd w:val="clear" w:color="auto" w:fill="auto"/>
            <w:noWrap/>
            <w:hideMark/>
          </w:tcPr>
          <w:p w:rsidR="004710C1" w:rsidRPr="004710C1" w:rsidRDefault="004710C1" w:rsidP="004710C1">
            <w:pPr>
              <w:jc w:val="center"/>
              <w:rPr>
                <w:rFonts w:ascii="Calibri" w:eastAsia="Times New Roman" w:hAnsi="Calibri" w:cs="Calibri"/>
                <w:color w:val="000000"/>
                <w:sz w:val="22"/>
                <w:szCs w:val="22"/>
              </w:rPr>
            </w:pPr>
            <w:r w:rsidRPr="004710C1">
              <w:rPr>
                <w:rFonts w:ascii="Calibri" w:eastAsia="Times New Roman" w:hAnsi="Calibri" w:cs="Calibri"/>
                <w:color w:val="000000"/>
                <w:sz w:val="22"/>
                <w:szCs w:val="22"/>
              </w:rPr>
              <w:t>100</w:t>
            </w:r>
          </w:p>
        </w:tc>
        <w:tc>
          <w:tcPr>
            <w:tcW w:w="1069" w:type="dxa"/>
            <w:tcBorders>
              <w:top w:val="nil"/>
              <w:left w:val="nil"/>
              <w:bottom w:val="single" w:sz="4" w:space="0" w:color="auto"/>
              <w:right w:val="single" w:sz="4" w:space="0" w:color="auto"/>
            </w:tcBorders>
            <w:shd w:val="clear" w:color="auto" w:fill="auto"/>
            <w:hideMark/>
          </w:tcPr>
          <w:p w:rsidR="004710C1" w:rsidRPr="004710C1" w:rsidRDefault="004710C1" w:rsidP="004710C1">
            <w:pPr>
              <w:jc w:val="center"/>
              <w:rPr>
                <w:rFonts w:ascii="Calibri" w:eastAsia="Times New Roman" w:hAnsi="Calibri" w:cs="Calibri"/>
                <w:color w:val="000000"/>
                <w:sz w:val="22"/>
                <w:szCs w:val="22"/>
              </w:rPr>
            </w:pPr>
            <w:r w:rsidRPr="004710C1">
              <w:rPr>
                <w:rFonts w:ascii="Calibri" w:eastAsia="Times New Roman" w:hAnsi="Calibri" w:cs="Calibri"/>
                <w:color w:val="000000"/>
                <w:sz w:val="22"/>
                <w:szCs w:val="22"/>
              </w:rPr>
              <w:t>TENA PANTS CONFORT</w:t>
            </w:r>
          </w:p>
        </w:tc>
        <w:tc>
          <w:tcPr>
            <w:tcW w:w="1457" w:type="dxa"/>
            <w:tcBorders>
              <w:top w:val="nil"/>
              <w:left w:val="nil"/>
              <w:bottom w:val="single" w:sz="4" w:space="0" w:color="auto"/>
              <w:right w:val="single" w:sz="4" w:space="0" w:color="auto"/>
            </w:tcBorders>
            <w:shd w:val="clear" w:color="auto" w:fill="auto"/>
            <w:hideMark/>
          </w:tcPr>
          <w:p w:rsidR="004710C1" w:rsidRPr="004710C1" w:rsidRDefault="004710C1" w:rsidP="004710C1">
            <w:pPr>
              <w:jc w:val="center"/>
              <w:rPr>
                <w:rFonts w:ascii="Calibri" w:eastAsia="Times New Roman" w:hAnsi="Calibri" w:cs="Calibri"/>
                <w:color w:val="000000"/>
                <w:sz w:val="22"/>
                <w:szCs w:val="22"/>
              </w:rPr>
            </w:pPr>
            <w:r w:rsidRPr="004710C1">
              <w:rPr>
                <w:rFonts w:ascii="Calibri" w:eastAsia="Times New Roman" w:hAnsi="Calibri" w:cs="Calibri"/>
                <w:color w:val="000000"/>
                <w:sz w:val="22"/>
                <w:szCs w:val="22"/>
              </w:rPr>
              <w:t xml:space="preserve"> R$       88,25 </w:t>
            </w:r>
          </w:p>
        </w:tc>
        <w:tc>
          <w:tcPr>
            <w:tcW w:w="1554" w:type="dxa"/>
            <w:tcBorders>
              <w:top w:val="nil"/>
              <w:left w:val="nil"/>
              <w:bottom w:val="single" w:sz="4" w:space="0" w:color="auto"/>
              <w:right w:val="single" w:sz="4" w:space="0" w:color="auto"/>
            </w:tcBorders>
            <w:shd w:val="clear" w:color="auto" w:fill="auto"/>
            <w:hideMark/>
          </w:tcPr>
          <w:p w:rsidR="004710C1" w:rsidRPr="004710C1" w:rsidRDefault="004710C1" w:rsidP="004710C1">
            <w:pPr>
              <w:jc w:val="center"/>
              <w:rPr>
                <w:rFonts w:ascii="Calibri" w:eastAsia="Times New Roman" w:hAnsi="Calibri" w:cs="Calibri"/>
                <w:color w:val="000000"/>
                <w:sz w:val="22"/>
                <w:szCs w:val="22"/>
              </w:rPr>
            </w:pPr>
            <w:r w:rsidRPr="004710C1">
              <w:rPr>
                <w:rFonts w:ascii="Calibri" w:eastAsia="Times New Roman" w:hAnsi="Calibri" w:cs="Calibri"/>
                <w:color w:val="000000"/>
                <w:sz w:val="22"/>
                <w:szCs w:val="22"/>
              </w:rPr>
              <w:t xml:space="preserve"> R$      8.825,00 </w:t>
            </w:r>
          </w:p>
        </w:tc>
      </w:tr>
    </w:tbl>
    <w:p w:rsidR="00AA4CFA" w:rsidRPr="00803FEA" w:rsidRDefault="002C0DE0" w:rsidP="00115A8B">
      <w:pPr>
        <w:tabs>
          <w:tab w:val="left" w:pos="709"/>
          <w:tab w:val="left" w:pos="2552"/>
          <w:tab w:val="left" w:pos="2835"/>
        </w:tabs>
        <w:spacing w:before="100" w:beforeAutospacing="1" w:after="100" w:afterAutospacing="1"/>
        <w:ind w:right="-1"/>
        <w:jc w:val="both"/>
        <w:rPr>
          <w:rFonts w:ascii="Arial" w:hAnsi="Arial" w:cs="Arial"/>
          <w:sz w:val="22"/>
          <w:szCs w:val="22"/>
        </w:rPr>
      </w:pPr>
      <w:r w:rsidRPr="00803FEA">
        <w:rPr>
          <w:rFonts w:ascii="Arial" w:hAnsi="Arial" w:cs="Arial"/>
          <w:sz w:val="22"/>
          <w:szCs w:val="22"/>
        </w:rPr>
        <w:t>Na</w:t>
      </w:r>
      <w:r w:rsidR="00AA4CFA" w:rsidRPr="00803FEA">
        <w:rPr>
          <w:rFonts w:ascii="Arial" w:hAnsi="Arial" w:cs="Arial"/>
          <w:sz w:val="22"/>
          <w:szCs w:val="22"/>
        </w:rPr>
        <w:t xml:space="preserve"> </w:t>
      </w:r>
      <w:r w:rsidRPr="00803FEA">
        <w:rPr>
          <w:rFonts w:ascii="Arial" w:hAnsi="Arial" w:cs="Arial"/>
          <w:sz w:val="22"/>
          <w:szCs w:val="22"/>
        </w:rPr>
        <w:t>ata</w:t>
      </w:r>
      <w:r w:rsidR="00AA4CFA" w:rsidRPr="00803FEA">
        <w:rPr>
          <w:rFonts w:ascii="Arial" w:hAnsi="Arial" w:cs="Arial"/>
          <w:sz w:val="22"/>
          <w:szCs w:val="22"/>
        </w:rPr>
        <w:t xml:space="preserve"> poderá haver </w:t>
      </w:r>
      <w:r w:rsidR="00AA4CFA" w:rsidRPr="00803FEA">
        <w:rPr>
          <w:rFonts w:ascii="Arial" w:hAnsi="Arial" w:cs="Arial"/>
          <w:b/>
          <w:sz w:val="22"/>
          <w:szCs w:val="22"/>
        </w:rPr>
        <w:t>reequilíbrio econômico financeiro</w:t>
      </w:r>
      <w:r w:rsidR="00AA4CFA" w:rsidRPr="00803FEA">
        <w:rPr>
          <w:rFonts w:ascii="Arial" w:hAnsi="Arial" w:cs="Arial"/>
          <w:sz w:val="22"/>
          <w:szCs w:val="22"/>
        </w:rPr>
        <w:t>: No caso de solicitação do equilíbrio econômico-financeiro, a contratada deverá solicitar formalmente a Prefeitura Municipal de Desterro do Melo, devidamente acompanhada de documentos que comprovem a procedência do pedido, sendo que o mesmo será encaminhado à procuradoria jurídica do município para o devido parecer.</w:t>
      </w:r>
    </w:p>
    <w:p w:rsidR="00AA4CFA"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CLÁUSULA QUARTA – DAS OBRIGAÇÕES DO GERENCIADOR DA ATA</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O ÓRGÃO GERENCIADOR, através do Setor de Compras, obriga-se a:</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a) Gerenciar a presente ARP, indicando, sempre que solicitado, os nomes dos fornecedores, os preços, os quantitativos disponíveis e as especificações dos materiais registrados, observada a ordem de classificação indicada na licitação;</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b) Convocar o fornecedor registrado, telefone ou e-mail, para retirada da nota de empenho;</w:t>
      </w:r>
    </w:p>
    <w:p w:rsidR="00AA4CFA" w:rsidRPr="00803FEA" w:rsidRDefault="00AA4CFA" w:rsidP="00115A8B">
      <w:pPr>
        <w:ind w:right="-196"/>
        <w:jc w:val="both"/>
        <w:rPr>
          <w:rFonts w:ascii="Arial" w:eastAsia="Times New Roman" w:hAnsi="Arial" w:cs="Arial"/>
          <w:sz w:val="22"/>
          <w:szCs w:val="22"/>
        </w:rPr>
      </w:pPr>
      <w:bookmarkStart w:id="0" w:name="2"/>
      <w:bookmarkEnd w:id="0"/>
      <w:r w:rsidRPr="00803FEA">
        <w:rPr>
          <w:rFonts w:ascii="Arial" w:eastAsia="Times New Roman" w:hAnsi="Arial" w:cs="Arial"/>
          <w:sz w:val="22"/>
          <w:szCs w:val="22"/>
        </w:rPr>
        <w:t>c) Observar para que, durante a vigência da presente ata, sejam mantidas todas as condições de habilitação e qualificação exigidas na licitação, bem assim, a compatibilidade com as obrigações assumidas, inclusive com solicitação de novas certidões ou documentos vencidos.</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d) Conduzir eventuais procedimentos administrativos de renegociação de preços registrados, para fins de adequação às novas condições de mercado;</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e) Consultar os fornecedores registrados (observada a ordem de classificação) quanto ao interesse em fornecimento dos materiais a outros órgãos da Administração Pública que externem a intenção de utilizar a presente ARP;</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f) Acompanhar e fiscalizar o cumprimento das condições ajustadas no edital da licitação e na presente ARP;</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 xml:space="preserve">g) Designar, dentre os servidores das unidades requisitantes, gestores de compras que serão responsáveis pelo recebimento </w:t>
      </w:r>
      <w:r w:rsidR="00F45535" w:rsidRPr="00803FEA">
        <w:rPr>
          <w:rFonts w:ascii="Arial" w:eastAsia="Times New Roman" w:hAnsi="Arial" w:cs="Arial"/>
          <w:sz w:val="22"/>
          <w:szCs w:val="22"/>
        </w:rPr>
        <w:t>dos itens</w:t>
      </w:r>
      <w:r w:rsidRPr="00803FEA">
        <w:rPr>
          <w:rFonts w:ascii="Arial" w:eastAsia="Times New Roman" w:hAnsi="Arial" w:cs="Arial"/>
          <w:sz w:val="22"/>
          <w:szCs w:val="22"/>
        </w:rPr>
        <w:t>;</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h) É de competência do órgão gerenciador a obrigação de aplicar a sanção em caso de restar inobservado algum compromisso assumido com a assinatura da ata, seja em relação ao órgão participante do sistema ou a ele aderente;</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h.1) Será do órgão contratante (gerenciador, participante ou aderente, a depender do caso) a competência para a imposição de sanções administrativas acaso inadimplida alguma obrigação em momento posterior à celebração do contrato. Em sendo o contratante órgão participante ou aderente, o órgão gerenciador deverá ser informado do inadimplemento para que sejam observados os respectivos impactos em face da ata de registro de preços, como o seu cancelamento.</w:t>
      </w:r>
    </w:p>
    <w:p w:rsidR="00AA4CFA" w:rsidRPr="00803FEA" w:rsidRDefault="00AA4CFA" w:rsidP="00115A8B">
      <w:pPr>
        <w:ind w:right="-196"/>
        <w:jc w:val="both"/>
        <w:rPr>
          <w:rFonts w:ascii="Arial" w:eastAsia="Times New Roman" w:hAnsi="Arial" w:cs="Arial"/>
          <w:sz w:val="22"/>
          <w:szCs w:val="22"/>
        </w:rPr>
      </w:pPr>
    </w:p>
    <w:p w:rsidR="00115A8B"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CLÁUSULA QUINTA - DA VIGÊNCIA</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 xml:space="preserve">A presente Ata de Registro de Preços terá vigência de 12 (doze) meses, a contar da data da sua assinatura, vigorando até o dia </w:t>
      </w:r>
      <w:r w:rsidR="004D288D" w:rsidRPr="00803FEA">
        <w:rPr>
          <w:rFonts w:ascii="Arial" w:eastAsia="Times New Roman" w:hAnsi="Arial" w:cs="Arial"/>
          <w:sz w:val="22"/>
          <w:szCs w:val="22"/>
        </w:rPr>
        <w:t xml:space="preserve">15 de janeiro </w:t>
      </w:r>
      <w:r w:rsidRPr="00803FEA">
        <w:rPr>
          <w:rFonts w:ascii="Arial" w:eastAsia="Times New Roman" w:hAnsi="Arial" w:cs="Arial"/>
          <w:sz w:val="22"/>
          <w:szCs w:val="22"/>
        </w:rPr>
        <w:t>de 202</w:t>
      </w:r>
      <w:r w:rsidR="009460FA" w:rsidRPr="00803FEA">
        <w:rPr>
          <w:rFonts w:ascii="Arial" w:eastAsia="Times New Roman" w:hAnsi="Arial" w:cs="Arial"/>
          <w:sz w:val="22"/>
          <w:szCs w:val="22"/>
        </w:rPr>
        <w:t>5</w:t>
      </w:r>
      <w:r w:rsidRPr="00803FEA">
        <w:rPr>
          <w:rFonts w:ascii="Arial" w:eastAsia="Times New Roman" w:hAnsi="Arial" w:cs="Arial"/>
          <w:sz w:val="22"/>
          <w:szCs w:val="22"/>
        </w:rPr>
        <w:t>.</w:t>
      </w:r>
    </w:p>
    <w:p w:rsidR="00AA4CFA" w:rsidRPr="00803FEA" w:rsidRDefault="00AA4CFA" w:rsidP="00115A8B">
      <w:pPr>
        <w:ind w:right="-196"/>
        <w:jc w:val="both"/>
        <w:rPr>
          <w:rFonts w:ascii="Arial" w:eastAsia="Times New Roman" w:hAnsi="Arial" w:cs="Arial"/>
          <w:sz w:val="22"/>
          <w:szCs w:val="22"/>
        </w:rPr>
      </w:pPr>
    </w:p>
    <w:p w:rsidR="00AA4CFA"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CLÁUSULA SEXTA – DA CONDIÇÃO ESPECÍFICA</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lastRenderedPageBreak/>
        <w:t>A existência desta Ata de Registro de Preços não obriga o ÓRGÃO GERENCIADOR a firmar as futuras aquisições, sendo-lhe facultada a realização de procedimento específico para determinada aquisição, assegurado ao particular cujo preço foi registrado, em caso de igualdade de condições, a preferência.</w:t>
      </w:r>
    </w:p>
    <w:p w:rsidR="00AA4CFA" w:rsidRPr="00803FEA" w:rsidRDefault="00AA4CFA" w:rsidP="00115A8B">
      <w:pPr>
        <w:ind w:right="-196"/>
        <w:jc w:val="both"/>
        <w:rPr>
          <w:rFonts w:ascii="Arial" w:eastAsia="Times New Roman" w:hAnsi="Arial" w:cs="Arial"/>
          <w:sz w:val="22"/>
          <w:szCs w:val="22"/>
        </w:rPr>
      </w:pPr>
    </w:p>
    <w:p w:rsidR="00AA4CFA"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CLÁUSULA SÉTIMA – DA PUBLICIDADE</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Os preços, os quantitativos, o(s) fornecedor(es), como também as possíveis alterações da presente ARP, serão publicadas no Diário Oficial do Município de Desterro do Melo e site oficial do Município.</w:t>
      </w:r>
    </w:p>
    <w:p w:rsidR="00AA4CFA" w:rsidRPr="00803FEA" w:rsidRDefault="00AA4CFA" w:rsidP="00115A8B">
      <w:pPr>
        <w:ind w:right="-196"/>
        <w:jc w:val="both"/>
        <w:rPr>
          <w:rFonts w:ascii="Arial" w:eastAsia="Times New Roman" w:hAnsi="Arial" w:cs="Arial"/>
          <w:sz w:val="22"/>
          <w:szCs w:val="22"/>
        </w:rPr>
      </w:pPr>
      <w:bookmarkStart w:id="1" w:name="6"/>
      <w:bookmarkEnd w:id="1"/>
    </w:p>
    <w:p w:rsidR="00115A8B" w:rsidRPr="00803FEA" w:rsidRDefault="00AA4CFA" w:rsidP="00115A8B">
      <w:pPr>
        <w:ind w:right="-196"/>
        <w:jc w:val="both"/>
        <w:rPr>
          <w:rFonts w:ascii="Arial" w:hAnsi="Arial" w:cs="Arial"/>
          <w:b/>
          <w:sz w:val="22"/>
          <w:szCs w:val="22"/>
        </w:rPr>
      </w:pPr>
      <w:r w:rsidRPr="00803FEA">
        <w:rPr>
          <w:rFonts w:ascii="Arial" w:eastAsia="Times New Roman" w:hAnsi="Arial" w:cs="Arial"/>
          <w:b/>
          <w:sz w:val="22"/>
          <w:szCs w:val="22"/>
        </w:rPr>
        <w:t xml:space="preserve">CLÁUSULA OITAVA – </w:t>
      </w:r>
      <w:r w:rsidRPr="00803FEA">
        <w:rPr>
          <w:rFonts w:ascii="Arial" w:hAnsi="Arial" w:cs="Arial"/>
          <w:b/>
          <w:sz w:val="22"/>
          <w:szCs w:val="22"/>
        </w:rPr>
        <w:t>DA UTILIZAÇÃO DA ATA POR ÓRGÃOS NÃO PARTICIPANTES</w:t>
      </w:r>
    </w:p>
    <w:p w:rsidR="00AA4CFA" w:rsidRPr="00803FEA" w:rsidRDefault="00AA4CFA" w:rsidP="00115A8B">
      <w:pPr>
        <w:ind w:right="-196"/>
        <w:jc w:val="both"/>
        <w:rPr>
          <w:rFonts w:ascii="Arial" w:hAnsi="Arial" w:cs="Arial"/>
          <w:sz w:val="22"/>
          <w:szCs w:val="22"/>
        </w:rPr>
      </w:pPr>
      <w:r w:rsidRPr="00803FEA">
        <w:rPr>
          <w:rFonts w:ascii="Arial" w:hAnsi="Arial" w:cs="Arial"/>
          <w:sz w:val="22"/>
          <w:szCs w:val="22"/>
        </w:rPr>
        <w:t>1) - Desde que devidamente justificada a vantagem, esta Ata de Registro de Preços, durante sua vigência, poderá ser utilizada por qualquer órgão ou entidade da Administração Pública que não tenha participado do certame licitatório, mediante anuência do Órgão Gerenciador.</w:t>
      </w:r>
    </w:p>
    <w:p w:rsidR="00AA4CFA" w:rsidRPr="00803FEA" w:rsidRDefault="00AA4CFA" w:rsidP="00115A8B">
      <w:pPr>
        <w:ind w:right="-196"/>
        <w:jc w:val="both"/>
        <w:rPr>
          <w:rFonts w:ascii="Arial" w:hAnsi="Arial" w:cs="Arial"/>
          <w:sz w:val="22"/>
          <w:szCs w:val="22"/>
        </w:rPr>
      </w:pPr>
      <w:r w:rsidRPr="00803FEA">
        <w:rPr>
          <w:rFonts w:ascii="Arial" w:hAnsi="Arial" w:cs="Arial"/>
          <w:sz w:val="22"/>
          <w:szCs w:val="22"/>
        </w:rPr>
        <w:t>1.1) - Os órgãos e entidades que não participaram do registro de preços, quando desejarem fazer uso desta ata de registro de preços, deverão consultar o órgão gerenciador da ata para manifestação sobre a possibilidade de adesão.</w:t>
      </w:r>
    </w:p>
    <w:p w:rsidR="00AA4CFA" w:rsidRPr="00803FEA" w:rsidRDefault="00AA4CFA" w:rsidP="00115A8B">
      <w:pPr>
        <w:ind w:right="-196"/>
        <w:jc w:val="both"/>
        <w:rPr>
          <w:rFonts w:ascii="Arial" w:hAnsi="Arial" w:cs="Arial"/>
          <w:sz w:val="22"/>
          <w:szCs w:val="22"/>
        </w:rPr>
      </w:pPr>
      <w:r w:rsidRPr="00803FEA">
        <w:rPr>
          <w:rFonts w:ascii="Arial" w:hAnsi="Arial" w:cs="Arial"/>
          <w:sz w:val="22"/>
          <w:szCs w:val="22"/>
        </w:rPr>
        <w:t>1.2) - Caberá ao fornecedor beneficiário desta Ata de Registro de Preços, observadas as condições nela estabelecidas, optar pela aceitação ou não, a órgão ou entidade que não tenha participado do certame licitatório, desde que este fornecimento não prejudique as obrigações anteriormente assumidas com o órgão gerenciador e órgãos participantes.</w:t>
      </w:r>
    </w:p>
    <w:p w:rsidR="00AA4CFA" w:rsidRPr="00803FEA" w:rsidRDefault="00AA4CFA" w:rsidP="00115A8B">
      <w:pPr>
        <w:ind w:right="-196"/>
        <w:jc w:val="both"/>
        <w:rPr>
          <w:rFonts w:ascii="Arial" w:hAnsi="Arial" w:cs="Arial"/>
          <w:sz w:val="22"/>
          <w:szCs w:val="22"/>
        </w:rPr>
      </w:pPr>
      <w:r w:rsidRPr="00803FEA">
        <w:rPr>
          <w:rFonts w:ascii="Arial" w:hAnsi="Arial" w:cs="Arial"/>
          <w:sz w:val="22"/>
          <w:szCs w:val="22"/>
        </w:rPr>
        <w:t xml:space="preserve">1.3) - As aquisições ou contrafações adicionais a que se refere este item não poderão exceder, por órgão ou entidade, a cem por cento dos quantitativos dos itens registrados nesta ata de registro de preços para o órgão gerenciador e órgãos participantes. </w:t>
      </w:r>
    </w:p>
    <w:p w:rsidR="00AA4CFA" w:rsidRPr="00803FEA" w:rsidRDefault="00AA4CFA" w:rsidP="00115A8B">
      <w:pPr>
        <w:ind w:right="-196"/>
        <w:jc w:val="both"/>
        <w:rPr>
          <w:rFonts w:ascii="Arial" w:hAnsi="Arial" w:cs="Arial"/>
          <w:sz w:val="22"/>
          <w:szCs w:val="22"/>
        </w:rPr>
      </w:pPr>
      <w:r w:rsidRPr="00803FEA">
        <w:rPr>
          <w:rFonts w:ascii="Arial" w:hAnsi="Arial" w:cs="Arial"/>
          <w:sz w:val="22"/>
          <w:szCs w:val="22"/>
        </w:rPr>
        <w:t>1.4) - Em atendimento ao disposto no § 4° do art. 22 do Decreto n° 7.892/13, o quantitativo decorrente das adesões à Ata de Registro de Preços não excederá, na totalidade, ao quíntuplo do quantitativo de cada item registrado para o órgão gerenciador e órgãos participantes.</w:t>
      </w:r>
    </w:p>
    <w:p w:rsidR="00AA4CFA" w:rsidRPr="00803FEA" w:rsidRDefault="00AA4CFA" w:rsidP="00115A8B">
      <w:pPr>
        <w:ind w:right="-196"/>
        <w:jc w:val="both"/>
        <w:rPr>
          <w:rFonts w:ascii="Arial" w:hAnsi="Arial" w:cs="Arial"/>
          <w:sz w:val="22"/>
          <w:szCs w:val="22"/>
        </w:rPr>
      </w:pPr>
      <w:r w:rsidRPr="00803FEA">
        <w:rPr>
          <w:rFonts w:ascii="Arial" w:hAnsi="Arial" w:cs="Arial"/>
          <w:sz w:val="22"/>
          <w:szCs w:val="22"/>
        </w:rPr>
        <w:t>1.5) - Autorizada a adesão, o órgão não participante (o "carona") deverá efetivar a aquisição ou contratação solicitada em até noventa dias, observado o prazo de vigência da ata.</w:t>
      </w:r>
    </w:p>
    <w:p w:rsidR="00AA4CFA" w:rsidRPr="00803FEA" w:rsidRDefault="00AA4CFA" w:rsidP="00115A8B">
      <w:pPr>
        <w:ind w:right="-196"/>
        <w:jc w:val="both"/>
        <w:rPr>
          <w:rFonts w:ascii="Arial" w:eastAsia="Times New Roman" w:hAnsi="Arial" w:cs="Arial"/>
          <w:b/>
          <w:sz w:val="22"/>
          <w:szCs w:val="22"/>
        </w:rPr>
      </w:pPr>
    </w:p>
    <w:p w:rsidR="00AA4CFA"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 xml:space="preserve">CLÁUSULA </w:t>
      </w:r>
      <w:r w:rsidR="00BF62E7" w:rsidRPr="00803FEA">
        <w:rPr>
          <w:rFonts w:ascii="Arial" w:eastAsia="Times New Roman" w:hAnsi="Arial" w:cs="Arial"/>
          <w:b/>
          <w:sz w:val="22"/>
          <w:szCs w:val="22"/>
        </w:rPr>
        <w:t>NONA</w:t>
      </w:r>
      <w:r w:rsidRPr="00803FEA">
        <w:rPr>
          <w:rFonts w:ascii="Arial" w:eastAsia="Times New Roman" w:hAnsi="Arial" w:cs="Arial"/>
          <w:b/>
          <w:sz w:val="22"/>
          <w:szCs w:val="22"/>
        </w:rPr>
        <w:t xml:space="preserve"> – DO CANCELAMENTO DO REGISTRO DO FORNECEDOR</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O FORNECEDOR terá seu registro cancelado nos seguintes casos:</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I – Por iniciativa da Administração, quando:</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 xml:space="preserve">a) Não cumprir as exigências do instrumento convocatório da licitação supracitada e as condições da presente ARP; </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b) Recusar-se a retirar a nota de empenho nos prazos estabelecidos, salvo por motivo devidamente justificado e aceito pela Administração;</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c) Der causa à rescisão administrativa decorrente desta ARP;</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d) Em qualquer das hipóteses de inexecução total ou parcial relativa ao presente Registro de Preços;</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e) Não manutenção das condições de habilitação e compatibilidade;</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f) Não aceitar a redução dos preços registrados, nas hipóteses previstas na legislação;</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g) Em razões de interesse público, devidamente justificadas.</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h) Não fornecer os materiais em compatibilidade com as condições de quantidade e qualidade;</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i) Não respeitar as condições determinadas pela ANVISA pertinentes ao manuseio, transporte e acondicionamento dos materiais perecíveis.</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j) Não Cumprir integralmente os prazos e locais de entrega determinados pela Administração.</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II – Por iniciativa do próprio FORNECEDOR, quando mediante solicitação por escrito, comprovar a impossibilidade de cumprimento das exigências neste Registro de Preços, tendo em vista fato superveniente, aceito pelo ÓRGÃO GERENCIADOR, que comprovadamente venha a comprometer a perfeita execução contratual.</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lastRenderedPageBreak/>
        <w:t>Parágrafo único – o cancelamento de registro, assegurados o contraditório e a ampla defesa, deverá ser formalizado mediante competente processo administrativo com despacho fundamentado do Secretário de Administração do ÓRGÃO GERENCIADOR.</w:t>
      </w:r>
    </w:p>
    <w:p w:rsidR="00AA4CFA" w:rsidRPr="00803FEA" w:rsidRDefault="00AA4CFA" w:rsidP="00115A8B">
      <w:pPr>
        <w:ind w:right="-196"/>
        <w:jc w:val="both"/>
        <w:rPr>
          <w:rFonts w:ascii="Arial" w:eastAsia="Times New Roman" w:hAnsi="Arial" w:cs="Arial"/>
          <w:sz w:val="22"/>
          <w:szCs w:val="22"/>
        </w:rPr>
      </w:pPr>
    </w:p>
    <w:p w:rsidR="00AA4CFA"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CLÁUSULA DÉCIMA – DAS PENALIDADES</w:t>
      </w:r>
    </w:p>
    <w:p w:rsidR="00E63E42" w:rsidRPr="00803FEA" w:rsidRDefault="00E63E42" w:rsidP="00E63E42">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803FEA">
        <w:rPr>
          <w:rFonts w:ascii="Arial" w:hAnsi="Arial" w:cs="Arial"/>
          <w:bCs/>
          <w:sz w:val="22"/>
          <w:szCs w:val="22"/>
          <w:lang w:val="pt-PT"/>
        </w:rPr>
        <w:t xml:space="preserve">10.1- </w:t>
      </w:r>
      <w:r w:rsidRPr="00803FEA">
        <w:rPr>
          <w:rFonts w:ascii="Arial" w:hAnsi="Arial" w:cs="Arial"/>
          <w:sz w:val="22"/>
          <w:szCs w:val="22"/>
          <w:lang w:val="pt-PT"/>
        </w:rPr>
        <w:t>A recusa do adjudicatário em assinar a ata de registro de preços, contrato ou instrumento equivalente dentro do prazo estabelecido, bem como qualquer irregularidade no fornecimento dos materiais ou serviços, caracterizará o descumprimento da obrigação assumida e permitirão a aplicação das seguintes sanções pela Administração:</w:t>
      </w:r>
    </w:p>
    <w:p w:rsidR="00E63E42" w:rsidRPr="00803FEA" w:rsidRDefault="00E63E42" w:rsidP="00E63E42">
      <w:pPr>
        <w:widowControl w:val="0"/>
        <w:tabs>
          <w:tab w:val="left" w:pos="-3402"/>
        </w:tabs>
        <w:autoSpaceDE w:val="0"/>
        <w:autoSpaceDN w:val="0"/>
        <w:adjustRightInd w:val="0"/>
        <w:ind w:right="-198"/>
        <w:rPr>
          <w:rFonts w:ascii="Arial" w:hAnsi="Arial" w:cs="Arial"/>
          <w:sz w:val="22"/>
          <w:szCs w:val="22"/>
          <w:lang w:val="pt-PT"/>
        </w:rPr>
      </w:pPr>
      <w:r w:rsidRPr="00803FEA">
        <w:rPr>
          <w:rFonts w:ascii="Arial" w:hAnsi="Arial" w:cs="Arial"/>
          <w:bCs/>
          <w:sz w:val="22"/>
          <w:szCs w:val="22"/>
          <w:lang w:val="pt-PT"/>
        </w:rPr>
        <w:t>10.1.1</w:t>
      </w:r>
      <w:r w:rsidRPr="00803FEA">
        <w:rPr>
          <w:rFonts w:ascii="Arial" w:hAnsi="Arial" w:cs="Arial"/>
          <w:sz w:val="22"/>
          <w:szCs w:val="22"/>
          <w:lang w:val="pt-PT"/>
        </w:rPr>
        <w:t>- Advertência, que será aplicada sempre por escrito;</w:t>
      </w:r>
    </w:p>
    <w:p w:rsidR="00E63E42" w:rsidRPr="00803FEA" w:rsidRDefault="00E63E42" w:rsidP="00E63E42">
      <w:pPr>
        <w:widowControl w:val="0"/>
        <w:tabs>
          <w:tab w:val="left" w:pos="-3261"/>
        </w:tabs>
        <w:autoSpaceDE w:val="0"/>
        <w:autoSpaceDN w:val="0"/>
        <w:adjustRightInd w:val="0"/>
        <w:ind w:right="-198"/>
        <w:jc w:val="both"/>
        <w:rPr>
          <w:rFonts w:ascii="Arial" w:hAnsi="Arial" w:cs="Arial"/>
          <w:sz w:val="22"/>
          <w:szCs w:val="22"/>
          <w:lang w:val="pt-PT"/>
        </w:rPr>
      </w:pPr>
      <w:r w:rsidRPr="00803FEA">
        <w:rPr>
          <w:rFonts w:ascii="Arial" w:hAnsi="Arial" w:cs="Arial"/>
          <w:sz w:val="22"/>
          <w:szCs w:val="22"/>
          <w:lang w:val="pt-PT"/>
        </w:rPr>
        <w:t>10.1.2- Multas, na forma prevista no instrumento convocatório ou na Ata;</w:t>
      </w:r>
    </w:p>
    <w:p w:rsidR="00E63E42" w:rsidRPr="00803FEA" w:rsidRDefault="00E63E42" w:rsidP="00E63E42">
      <w:pPr>
        <w:widowControl w:val="0"/>
        <w:tabs>
          <w:tab w:val="left" w:pos="-3402"/>
        </w:tabs>
        <w:autoSpaceDE w:val="0"/>
        <w:autoSpaceDN w:val="0"/>
        <w:adjustRightInd w:val="0"/>
        <w:ind w:right="-198"/>
        <w:jc w:val="both"/>
        <w:rPr>
          <w:rFonts w:ascii="Arial" w:hAnsi="Arial" w:cs="Arial"/>
          <w:sz w:val="22"/>
          <w:szCs w:val="22"/>
          <w:lang w:val="pt-PT"/>
        </w:rPr>
      </w:pPr>
      <w:r w:rsidRPr="00803FEA">
        <w:rPr>
          <w:rFonts w:ascii="Arial" w:hAnsi="Arial" w:cs="Arial"/>
          <w:bCs/>
          <w:sz w:val="22"/>
          <w:szCs w:val="22"/>
          <w:lang w:val="pt-PT"/>
        </w:rPr>
        <w:t xml:space="preserve">10.1.3- </w:t>
      </w:r>
      <w:r w:rsidRPr="00803FEA">
        <w:rPr>
          <w:rFonts w:ascii="Arial" w:hAnsi="Arial" w:cs="Arial"/>
          <w:sz w:val="22"/>
          <w:szCs w:val="22"/>
          <w:lang w:val="pt-PT"/>
        </w:rPr>
        <w:t>Suspensão temporária de participação em licitação e impedimento de contratar com o Município de Desterro do Melo.</w:t>
      </w:r>
    </w:p>
    <w:p w:rsidR="00E63E42" w:rsidRPr="00803FEA" w:rsidRDefault="00E63E42" w:rsidP="00E63E42">
      <w:pPr>
        <w:widowControl w:val="0"/>
        <w:tabs>
          <w:tab w:val="left" w:pos="419"/>
          <w:tab w:val="left" w:pos="646"/>
        </w:tabs>
        <w:autoSpaceDE w:val="0"/>
        <w:autoSpaceDN w:val="0"/>
        <w:adjustRightInd w:val="0"/>
        <w:ind w:right="-198"/>
        <w:jc w:val="both"/>
        <w:rPr>
          <w:rFonts w:ascii="Arial" w:hAnsi="Arial" w:cs="Arial"/>
          <w:sz w:val="22"/>
          <w:szCs w:val="22"/>
          <w:lang w:val="pt-PT"/>
        </w:rPr>
      </w:pPr>
      <w:r w:rsidRPr="00803FEA">
        <w:rPr>
          <w:rFonts w:ascii="Arial" w:hAnsi="Arial" w:cs="Arial"/>
          <w:bCs/>
          <w:sz w:val="22"/>
          <w:szCs w:val="22"/>
          <w:lang w:val="pt-PT"/>
        </w:rPr>
        <w:t>10.1.4-</w:t>
      </w:r>
      <w:r w:rsidRPr="00803FEA">
        <w:rPr>
          <w:rFonts w:ascii="Arial" w:hAnsi="Arial" w:cs="Arial"/>
          <w:sz w:val="22"/>
          <w:szCs w:val="22"/>
          <w:lang w:val="pt-PT"/>
        </w:rPr>
        <w:t>Declaração de inidoneidade para licitar e contratar com a ADMINISTRAÇÃO PÚBLICA, no prazo não superior a 5 (cinco) anos.</w:t>
      </w:r>
    </w:p>
    <w:p w:rsidR="00E63E42" w:rsidRPr="00803FEA" w:rsidRDefault="00E63E42" w:rsidP="00E63E42">
      <w:pPr>
        <w:widowControl w:val="0"/>
        <w:tabs>
          <w:tab w:val="left" w:pos="-3119"/>
          <w:tab w:val="left" w:pos="-2268"/>
        </w:tabs>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bCs/>
          <w:sz w:val="22"/>
          <w:szCs w:val="22"/>
          <w:lang w:val="pt-PT"/>
        </w:rPr>
        <w:t xml:space="preserve">10.2- Todas as sanções serão aplicadas </w:t>
      </w:r>
      <w:r w:rsidRPr="00803FEA">
        <w:rPr>
          <w:rFonts w:ascii="Arial" w:hAnsi="Arial" w:cs="Arial"/>
          <w:sz w:val="22"/>
          <w:szCs w:val="22"/>
          <w:lang w:val="pt-PT"/>
        </w:rPr>
        <w:t>após regular processo administrativo, garantida a prévia defesa, no caso de descumprimento de qualquer cláusula ou condição do edital e da Ata de Registro de Preços/Contrato ou instrumento equivalente, e se aplicam nos seguintes casos:</w:t>
      </w:r>
    </w:p>
    <w:p w:rsidR="00E63E42" w:rsidRPr="00803FEA" w:rsidRDefault="00E63E42" w:rsidP="00E63E42">
      <w:pPr>
        <w:widowControl w:val="0"/>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bCs/>
          <w:sz w:val="22"/>
          <w:szCs w:val="22"/>
          <w:lang w:val="pt-PT"/>
        </w:rPr>
        <w:t>10.2.1-</w:t>
      </w:r>
      <w:r w:rsidRPr="00803FEA">
        <w:rPr>
          <w:rFonts w:ascii="Arial" w:hAnsi="Arial" w:cs="Arial"/>
          <w:sz w:val="22"/>
          <w:szCs w:val="22"/>
          <w:lang w:val="pt-PT"/>
        </w:rPr>
        <w:t>Recusa em assinar a ata de registro de preços/contrato ou aceitar/retirar instrumento equivalente:  suspensão temporária de participação em licitação e impedimento de contratar com o Município de Desterro do Melo pelo período de 02 anos (vide art. 7º da Lei 10.520/2002, art. 81 da Lei 8666/1993 e Consulta nº 1088941/TCEMG).</w:t>
      </w:r>
    </w:p>
    <w:p w:rsidR="00E63E42" w:rsidRPr="00803FEA" w:rsidRDefault="00E63E42" w:rsidP="00E63E42">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sz w:val="22"/>
          <w:szCs w:val="22"/>
          <w:lang w:val="pt-PT"/>
        </w:rPr>
        <w:t>10.2.2- Recusa de fornecer os materiais/prestar os serviços nos locais indicados pela Administração  dentro do prazo determinado, ou ainda atraso injustificado no fornecimento do materiais/prestação dos serviços, ensejarão aplicação de multa contratual, rescisão contratual e/ou cancelamento da Ata de Registro de Preços  (vide art. 7º da Lei 10.520/2002, art. 77, 78 e 87 da Lei 8666/1993, arts. 20 e 21 da Lei 7892/2013), que serão aplicadas da seguinte forma:</w:t>
      </w:r>
    </w:p>
    <w:p w:rsidR="00E63E42" w:rsidRPr="00803FEA" w:rsidRDefault="00E63E42" w:rsidP="00E63E42">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sz w:val="22"/>
          <w:szCs w:val="22"/>
          <w:lang w:val="pt-PT"/>
        </w:rPr>
        <w:t>10.2.2.1 – 0,33% (trinta e três centésimos por cento) de multa por dia útil de atraso calculado sobre o valor da Nota de Autorização de Fornecimento dos itens/serviços, quando o atraso for inferior a 20 (vinte) dias úteis.</w:t>
      </w:r>
    </w:p>
    <w:p w:rsidR="00E63E42" w:rsidRPr="00803FEA" w:rsidRDefault="00E63E42" w:rsidP="00E63E42">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sz w:val="22"/>
          <w:szCs w:val="22"/>
          <w:lang w:val="pt-PT"/>
        </w:rPr>
        <w:t>10.2.2.2 – 0,66% (sessenta e seis centésimos por cento) de multa por dia útil de atraso calculado sobre o valor da Nota de Autorização de Fornecimento dos itens/serviços desde o primeiro dia útil de atraso, quando o atraso for igual ou superior a 20 (vinte) dias úteis, rescisão contratual ou cancelamento da Ata de Registro de Preços, e suspensão temporária de participação em licitação e impedimento de contratar com o Município de Desterro do Melo pelo período de 02 anos..</w:t>
      </w:r>
    </w:p>
    <w:p w:rsidR="00E63E42" w:rsidRPr="00803FEA" w:rsidRDefault="00E63E42" w:rsidP="00E63E42">
      <w:pPr>
        <w:widowControl w:val="0"/>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bCs/>
          <w:sz w:val="22"/>
          <w:szCs w:val="22"/>
          <w:lang w:val="pt-PT"/>
        </w:rPr>
        <w:t xml:space="preserve">10.2.3 - Fornecer materiais em desacordo </w:t>
      </w:r>
      <w:r w:rsidRPr="00803FEA">
        <w:rPr>
          <w:rFonts w:ascii="Arial" w:hAnsi="Arial" w:cs="Arial"/>
          <w:sz w:val="22"/>
          <w:szCs w:val="22"/>
          <w:lang w:val="pt-PT"/>
        </w:rPr>
        <w:t>com as especificações, alterações de qualidade, quantidade e validade, multa de 10% (dez por cento) do valor total da Nota de Autorização de Fornecimento, e rescisão contratual (vide art. 7º da Lei 10.520/2002, art. 77, 78 e 87 da Lei 8666/1993).</w:t>
      </w:r>
    </w:p>
    <w:p w:rsidR="00E63E42" w:rsidRPr="00803FEA" w:rsidRDefault="00E63E42" w:rsidP="00E63E42">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bCs/>
          <w:sz w:val="22"/>
          <w:szCs w:val="22"/>
          <w:lang w:val="pt-PT"/>
        </w:rPr>
        <w:t xml:space="preserve">10.2.4- </w:t>
      </w:r>
      <w:r w:rsidRPr="00803FEA">
        <w:rPr>
          <w:rFonts w:ascii="Arial" w:hAnsi="Arial" w:cs="Arial"/>
          <w:sz w:val="22"/>
          <w:szCs w:val="22"/>
          <w:lang w:val="pt-PT"/>
        </w:rPr>
        <w:t>O valor máximo das multas não poderá exceder, cumulativamente, a 30% (trinta por cento) do valor total do contrato/Ata de Registro de Preços.</w:t>
      </w:r>
    </w:p>
    <w:p w:rsidR="00E63E42" w:rsidRPr="00803FEA" w:rsidRDefault="00E63E42" w:rsidP="00E63E42">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sz w:val="22"/>
          <w:szCs w:val="22"/>
          <w:lang w:val="pt-PT"/>
        </w:rPr>
        <w:lastRenderedPageBreak/>
        <w:t>10.2.5 – O valor das multas serão descontados dos pagamentos eventualmente devidos pela Administração.</w:t>
      </w:r>
    </w:p>
    <w:p w:rsidR="00E63E42" w:rsidRPr="00803FEA" w:rsidRDefault="00E63E42" w:rsidP="00E63E42">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sz w:val="22"/>
          <w:szCs w:val="22"/>
          <w:lang w:val="pt-PT"/>
        </w:rPr>
        <w:t>10.2.6 – Caso  não seja possível efetuar o desconto das multas nos pagamentos eventualmente devidos pela Administração, as multas serão inscritas na Dívida Ativa do Município, e será disponibilizado boleto para que a empresa sancionada efetue o pagamento.</w:t>
      </w:r>
    </w:p>
    <w:p w:rsidR="00E63E42" w:rsidRPr="00803FEA" w:rsidRDefault="00E63E42" w:rsidP="00E63E42">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sz w:val="22"/>
          <w:szCs w:val="22"/>
          <w:lang w:val="pt-PT"/>
        </w:rPr>
        <w:t>10.2.7 – A aplicação das sanções é de responsabilidade da autoridade competente, que emitirá sua decisão após esgotado o prazo recursal 05 (cinco) dias úteis do envio da notificação de sanção ou após a análise do recurso eventualmente apresentado pela empresa notificada.</w:t>
      </w:r>
    </w:p>
    <w:p w:rsidR="00E63E42" w:rsidRPr="00803FEA" w:rsidRDefault="00E63E42" w:rsidP="00E63E42">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803FEA">
        <w:rPr>
          <w:rFonts w:ascii="Arial" w:hAnsi="Arial" w:cs="Arial"/>
          <w:sz w:val="22"/>
          <w:szCs w:val="22"/>
          <w:lang w:val="pt-PT"/>
        </w:rPr>
        <w:t>10.2.8 – O recolhimento da multa, por boleto ou desconto nos pagamentos, deverá efetuado no prazo de 03 (três) dias úteis após a decisão de aplicação de sanção emitida pela autoridade competente.</w:t>
      </w:r>
    </w:p>
    <w:p w:rsidR="00E63E42" w:rsidRPr="00803FEA" w:rsidRDefault="00E63E42" w:rsidP="00E63E42">
      <w:pPr>
        <w:widowControl w:val="0"/>
        <w:tabs>
          <w:tab w:val="left" w:pos="646"/>
        </w:tabs>
        <w:autoSpaceDE w:val="0"/>
        <w:autoSpaceDN w:val="0"/>
        <w:adjustRightInd w:val="0"/>
        <w:spacing w:before="100" w:beforeAutospacing="1" w:after="100" w:afterAutospacing="1"/>
        <w:ind w:right="-196"/>
        <w:jc w:val="both"/>
        <w:rPr>
          <w:rFonts w:ascii="Arial" w:hAnsi="Arial" w:cs="Arial"/>
          <w:sz w:val="22"/>
          <w:szCs w:val="22"/>
          <w:lang w:val="pt-PT"/>
        </w:rPr>
      </w:pPr>
      <w:r w:rsidRPr="00803FEA">
        <w:rPr>
          <w:rFonts w:ascii="Arial" w:hAnsi="Arial" w:cs="Arial"/>
          <w:bCs/>
          <w:sz w:val="22"/>
          <w:szCs w:val="22"/>
          <w:lang w:val="pt-PT"/>
        </w:rPr>
        <w:t>10.3</w:t>
      </w:r>
      <w:r w:rsidRPr="00803FEA">
        <w:rPr>
          <w:rFonts w:ascii="Arial" w:hAnsi="Arial" w:cs="Arial"/>
          <w:b/>
          <w:bCs/>
          <w:sz w:val="22"/>
          <w:szCs w:val="22"/>
          <w:lang w:val="pt-PT"/>
        </w:rPr>
        <w:t>-</w:t>
      </w:r>
      <w:r w:rsidRPr="00803FEA">
        <w:rPr>
          <w:rFonts w:ascii="Arial" w:hAnsi="Arial" w:cs="Arial"/>
          <w:b/>
          <w:bCs/>
          <w:sz w:val="22"/>
          <w:szCs w:val="22"/>
          <w:lang w:val="pt-PT"/>
        </w:rPr>
        <w:tab/>
      </w:r>
      <w:r w:rsidRPr="00803FEA">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data de envio da notificação da sanção.</w:t>
      </w:r>
    </w:p>
    <w:p w:rsidR="00E63E42" w:rsidRPr="00803FEA" w:rsidRDefault="00E63E42" w:rsidP="00E63E42">
      <w:pPr>
        <w:widowControl w:val="0"/>
        <w:tabs>
          <w:tab w:val="left" w:pos="419"/>
        </w:tabs>
        <w:autoSpaceDE w:val="0"/>
        <w:autoSpaceDN w:val="0"/>
        <w:adjustRightInd w:val="0"/>
        <w:spacing w:before="100" w:beforeAutospacing="1" w:after="100" w:afterAutospacing="1"/>
        <w:ind w:right="-196"/>
        <w:rPr>
          <w:rFonts w:ascii="Arial" w:hAnsi="Arial" w:cs="Arial"/>
          <w:sz w:val="22"/>
          <w:szCs w:val="22"/>
          <w:lang w:val="pt-PT"/>
        </w:rPr>
      </w:pPr>
      <w:r w:rsidRPr="00803FEA">
        <w:rPr>
          <w:rFonts w:ascii="Arial" w:hAnsi="Arial" w:cs="Arial"/>
          <w:sz w:val="22"/>
          <w:szCs w:val="22"/>
          <w:lang w:val="pt-PT"/>
        </w:rPr>
        <w:t>10.4</w:t>
      </w:r>
      <w:r w:rsidRPr="00803FEA">
        <w:rPr>
          <w:rFonts w:ascii="Arial" w:hAnsi="Arial" w:cs="Arial"/>
          <w:b/>
          <w:sz w:val="22"/>
          <w:szCs w:val="22"/>
          <w:lang w:val="pt-PT"/>
        </w:rPr>
        <w:t xml:space="preserve"> - </w:t>
      </w:r>
      <w:r w:rsidRPr="00803FEA">
        <w:rPr>
          <w:rFonts w:ascii="Arial" w:hAnsi="Arial" w:cs="Arial"/>
          <w:sz w:val="22"/>
          <w:szCs w:val="22"/>
          <w:lang w:val="pt-PT"/>
        </w:rPr>
        <w:t>EXTENSÃO DAS PENALIDADES</w:t>
      </w:r>
    </w:p>
    <w:p w:rsidR="00E63E42" w:rsidRPr="00803FEA" w:rsidRDefault="00E63E42" w:rsidP="00E63E42">
      <w:pPr>
        <w:widowControl w:val="0"/>
        <w:tabs>
          <w:tab w:val="left" w:pos="646"/>
        </w:tabs>
        <w:autoSpaceDE w:val="0"/>
        <w:autoSpaceDN w:val="0"/>
        <w:adjustRightInd w:val="0"/>
        <w:ind w:right="-198"/>
        <w:jc w:val="both"/>
        <w:rPr>
          <w:rFonts w:ascii="Arial" w:hAnsi="Arial" w:cs="Arial"/>
          <w:sz w:val="22"/>
          <w:szCs w:val="22"/>
          <w:lang w:val="pt-PT"/>
        </w:rPr>
      </w:pPr>
      <w:r w:rsidRPr="00803FEA">
        <w:rPr>
          <w:rFonts w:ascii="Arial" w:hAnsi="Arial" w:cs="Arial"/>
          <w:bCs/>
          <w:sz w:val="22"/>
          <w:szCs w:val="22"/>
          <w:lang w:val="pt-PT"/>
        </w:rPr>
        <w:t>10.4.1</w:t>
      </w:r>
      <w:r w:rsidRPr="00803FEA">
        <w:rPr>
          <w:rFonts w:ascii="Arial" w:hAnsi="Arial" w:cs="Arial"/>
          <w:b/>
          <w:bCs/>
          <w:sz w:val="22"/>
          <w:szCs w:val="22"/>
          <w:lang w:val="pt-PT"/>
        </w:rPr>
        <w:t xml:space="preserve">- </w:t>
      </w:r>
      <w:r w:rsidRPr="00803FEA">
        <w:rPr>
          <w:rFonts w:ascii="Arial" w:hAnsi="Arial" w:cs="Arial"/>
          <w:sz w:val="22"/>
          <w:szCs w:val="22"/>
          <w:lang w:val="pt-PT"/>
        </w:rPr>
        <w:t>A sanção de suspensão de participar em licitação e contratar com o Município de desterro do Melo poderá ser também, aplicada àqueles que:</w:t>
      </w: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r w:rsidRPr="00803FEA">
        <w:rPr>
          <w:rFonts w:ascii="Arial" w:hAnsi="Arial" w:cs="Arial"/>
          <w:bCs/>
          <w:sz w:val="22"/>
          <w:szCs w:val="22"/>
          <w:lang w:val="pt-PT"/>
        </w:rPr>
        <w:t>10.4.1.1-</w:t>
      </w:r>
      <w:r w:rsidRPr="00803FEA">
        <w:rPr>
          <w:rFonts w:ascii="Arial" w:hAnsi="Arial" w:cs="Arial"/>
          <w:sz w:val="22"/>
          <w:szCs w:val="22"/>
          <w:lang w:val="pt-PT"/>
        </w:rPr>
        <w:t>Retardarem a execução do pregão;</w:t>
      </w: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r w:rsidRPr="00803FEA">
        <w:rPr>
          <w:rFonts w:ascii="Arial" w:hAnsi="Arial" w:cs="Arial"/>
          <w:sz w:val="22"/>
          <w:szCs w:val="22"/>
          <w:lang w:val="pt-PT"/>
        </w:rPr>
        <w:t>10.4.1.2- Demonstrarem não possuir idoneidade para contratar com a Administração e;</w:t>
      </w: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r w:rsidRPr="00803FEA">
        <w:rPr>
          <w:rFonts w:ascii="Arial" w:hAnsi="Arial" w:cs="Arial"/>
          <w:bCs/>
          <w:sz w:val="22"/>
          <w:szCs w:val="22"/>
          <w:lang w:val="pt-PT"/>
        </w:rPr>
        <w:t>10.4.1.3-</w:t>
      </w:r>
      <w:r w:rsidRPr="00803FEA">
        <w:rPr>
          <w:rFonts w:ascii="Arial" w:hAnsi="Arial" w:cs="Arial"/>
          <w:sz w:val="22"/>
          <w:szCs w:val="22"/>
          <w:lang w:val="pt-PT"/>
        </w:rPr>
        <w:t xml:space="preserve"> Fizerem declaração falsa ou cometerem fraude fiscal.</w:t>
      </w: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r w:rsidRPr="00803FEA">
        <w:rPr>
          <w:rFonts w:ascii="Arial" w:hAnsi="Arial" w:cs="Arial"/>
          <w:sz w:val="22"/>
          <w:szCs w:val="22"/>
          <w:lang w:val="pt-PT"/>
        </w:rPr>
        <w:t>10.4.2 – A sanção de suspensão de participar em licitação e contratar com o Município, descrita no item 10.4.1 e respectivos subitens, terá prazo de 02 (dois) anos.</w:t>
      </w: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r w:rsidRPr="00803FEA">
        <w:rPr>
          <w:rFonts w:ascii="Arial" w:hAnsi="Arial" w:cs="Arial"/>
          <w:sz w:val="22"/>
          <w:szCs w:val="22"/>
          <w:lang w:val="pt-PT"/>
        </w:rPr>
        <w:t xml:space="preserve">10.5 – DAS NOTIFICAÇÕES </w:t>
      </w: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r w:rsidRPr="00803FEA">
        <w:rPr>
          <w:rFonts w:ascii="Arial" w:hAnsi="Arial" w:cs="Arial"/>
          <w:sz w:val="22"/>
          <w:szCs w:val="22"/>
          <w:lang w:val="pt-PT"/>
        </w:rPr>
        <w:t xml:space="preserve">10.5.1 - Antes da aplicação das sanções, a contratada será notificada dos fatos, cláusulas infringidas, sanções aplicáveis e da possibilidade de abertura de processo sancionatório. </w:t>
      </w: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r w:rsidRPr="00803FEA">
        <w:rPr>
          <w:rFonts w:ascii="Arial" w:hAnsi="Arial" w:cs="Arial"/>
          <w:sz w:val="22"/>
          <w:szCs w:val="22"/>
          <w:lang w:val="pt-PT"/>
        </w:rPr>
        <w:t xml:space="preserve">10.5.1.1 - A notificação será enviada para o e-mail informado pela Contratada no momento da apresentação da proposta, sendo de responsabilidade da Contratada informar o e-mail correto, verificar periodicamente sua caixa de mensagens, inclusive a caixa de spam, e garantir que sua infraestrutura de e-mail esteja operando corretamente. </w:t>
      </w: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r w:rsidRPr="00803FEA">
        <w:rPr>
          <w:rFonts w:ascii="Arial" w:hAnsi="Arial" w:cs="Arial"/>
          <w:sz w:val="22"/>
          <w:szCs w:val="22"/>
          <w:lang w:val="pt-PT"/>
        </w:rPr>
        <w:t>10.5.1.2 -  Após o envio da notificação, será dado o prazo de 24 (vinte e quatro horas) para que a contratada apresente sua defesa.</w:t>
      </w:r>
    </w:p>
    <w:p w:rsidR="00E63E42" w:rsidRPr="00803FEA" w:rsidRDefault="00E63E42" w:rsidP="00E63E42">
      <w:pPr>
        <w:widowControl w:val="0"/>
        <w:tabs>
          <w:tab w:val="left" w:pos="822"/>
        </w:tabs>
        <w:autoSpaceDE w:val="0"/>
        <w:autoSpaceDN w:val="0"/>
        <w:adjustRightInd w:val="0"/>
        <w:ind w:right="-198"/>
        <w:jc w:val="both"/>
        <w:rPr>
          <w:rFonts w:ascii="Arial" w:hAnsi="Arial" w:cs="Arial"/>
          <w:sz w:val="22"/>
          <w:szCs w:val="22"/>
          <w:lang w:val="pt-PT"/>
        </w:rPr>
      </w:pPr>
    </w:p>
    <w:p w:rsidR="00E63E42" w:rsidRPr="00803FEA" w:rsidRDefault="00E63E42" w:rsidP="00E63E42">
      <w:pPr>
        <w:spacing w:after="120"/>
        <w:ind w:right="-198"/>
        <w:jc w:val="both"/>
        <w:rPr>
          <w:rFonts w:ascii="Arial" w:eastAsia="Times New Roman" w:hAnsi="Arial" w:cs="Arial"/>
          <w:sz w:val="22"/>
          <w:szCs w:val="22"/>
        </w:rPr>
      </w:pPr>
      <w:r w:rsidRPr="00803FEA">
        <w:rPr>
          <w:rFonts w:ascii="Arial" w:hAnsi="Arial" w:cs="Arial"/>
          <w:sz w:val="22"/>
          <w:szCs w:val="22"/>
          <w:lang w:val="pt-PT"/>
        </w:rPr>
        <w:t>10.5.1.3  - Caso a contratada não apresente sua defesa ou as justificativas apresentadas na defesa não sejam aceitas pela Administração, será iniciado o processo de aplicação das sanções.</w:t>
      </w:r>
    </w:p>
    <w:p w:rsidR="00AA4CFA"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 xml:space="preserve">CLÁUSULA DÉCIMA </w:t>
      </w:r>
      <w:r w:rsidR="00E63E42" w:rsidRPr="00803FEA">
        <w:rPr>
          <w:rFonts w:ascii="Arial" w:eastAsia="Times New Roman" w:hAnsi="Arial" w:cs="Arial"/>
          <w:b/>
          <w:sz w:val="22"/>
          <w:szCs w:val="22"/>
        </w:rPr>
        <w:t>PRIMEIRA</w:t>
      </w:r>
      <w:r w:rsidRPr="00803FEA">
        <w:rPr>
          <w:rFonts w:ascii="Arial" w:eastAsia="Times New Roman" w:hAnsi="Arial" w:cs="Arial"/>
          <w:b/>
          <w:sz w:val="22"/>
          <w:szCs w:val="22"/>
        </w:rPr>
        <w:t xml:space="preserve"> – DA DOCUMENTAÇÃO</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A presente Ata de Registro de Preços vincula-se às disposições contidas nos documentos a seguir especificados, cujos teores são conhecidos e acatados pelas partes:</w:t>
      </w:r>
    </w:p>
    <w:p w:rsidR="00AA4CFA" w:rsidRPr="00803FEA" w:rsidRDefault="00AA4CFA" w:rsidP="00115A8B">
      <w:pPr>
        <w:ind w:right="-196"/>
        <w:jc w:val="both"/>
        <w:rPr>
          <w:rFonts w:ascii="Arial" w:eastAsia="Times New Roman" w:hAnsi="Arial" w:cs="Arial"/>
          <w:sz w:val="22"/>
          <w:szCs w:val="22"/>
        </w:rPr>
      </w:pPr>
      <w:bookmarkStart w:id="2" w:name="8"/>
      <w:bookmarkEnd w:id="2"/>
      <w:r w:rsidRPr="00803FEA">
        <w:rPr>
          <w:rFonts w:ascii="Arial" w:eastAsia="Times New Roman" w:hAnsi="Arial" w:cs="Arial"/>
          <w:sz w:val="22"/>
          <w:szCs w:val="22"/>
        </w:rPr>
        <w:t>a) Processo Administrativo nº 0</w:t>
      </w:r>
      <w:r w:rsidR="00E63E42" w:rsidRPr="00803FEA">
        <w:rPr>
          <w:rFonts w:ascii="Arial" w:eastAsia="Times New Roman" w:hAnsi="Arial" w:cs="Arial"/>
          <w:sz w:val="22"/>
          <w:szCs w:val="22"/>
        </w:rPr>
        <w:t>73</w:t>
      </w:r>
      <w:r w:rsidRPr="00803FEA">
        <w:rPr>
          <w:rFonts w:ascii="Arial" w:eastAsia="Times New Roman" w:hAnsi="Arial" w:cs="Arial"/>
          <w:sz w:val="22"/>
          <w:szCs w:val="22"/>
        </w:rPr>
        <w:t>/202</w:t>
      </w:r>
      <w:r w:rsidR="00294D26" w:rsidRPr="00803FEA">
        <w:rPr>
          <w:rFonts w:ascii="Arial" w:eastAsia="Times New Roman" w:hAnsi="Arial" w:cs="Arial"/>
          <w:sz w:val="22"/>
          <w:szCs w:val="22"/>
        </w:rPr>
        <w:t>3</w:t>
      </w:r>
      <w:r w:rsidRPr="00803FEA">
        <w:rPr>
          <w:rFonts w:ascii="Arial" w:eastAsia="Times New Roman" w:hAnsi="Arial" w:cs="Arial"/>
          <w:sz w:val="22"/>
          <w:szCs w:val="22"/>
        </w:rPr>
        <w:t>;</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lastRenderedPageBreak/>
        <w:t>b) Edital do Pregão Presenci</w:t>
      </w:r>
      <w:r w:rsidR="00043F87" w:rsidRPr="00803FEA">
        <w:rPr>
          <w:rFonts w:ascii="Arial" w:eastAsia="Times New Roman" w:hAnsi="Arial" w:cs="Arial"/>
          <w:sz w:val="22"/>
          <w:szCs w:val="22"/>
        </w:rPr>
        <w:t>al nº 0</w:t>
      </w:r>
      <w:r w:rsidR="00E63E42" w:rsidRPr="00803FEA">
        <w:rPr>
          <w:rFonts w:ascii="Arial" w:eastAsia="Times New Roman" w:hAnsi="Arial" w:cs="Arial"/>
          <w:sz w:val="22"/>
          <w:szCs w:val="22"/>
        </w:rPr>
        <w:t>39</w:t>
      </w:r>
      <w:r w:rsidRPr="00803FEA">
        <w:rPr>
          <w:rFonts w:ascii="Arial" w:eastAsia="Times New Roman" w:hAnsi="Arial" w:cs="Arial"/>
          <w:sz w:val="22"/>
          <w:szCs w:val="22"/>
        </w:rPr>
        <w:t>/202</w:t>
      </w:r>
      <w:r w:rsidR="00294D26" w:rsidRPr="00803FEA">
        <w:rPr>
          <w:rFonts w:ascii="Arial" w:eastAsia="Times New Roman" w:hAnsi="Arial" w:cs="Arial"/>
          <w:sz w:val="22"/>
          <w:szCs w:val="22"/>
        </w:rPr>
        <w:t>3</w:t>
      </w:r>
      <w:r w:rsidRPr="00803FEA">
        <w:rPr>
          <w:rFonts w:ascii="Arial" w:eastAsia="Times New Roman" w:hAnsi="Arial" w:cs="Arial"/>
          <w:sz w:val="22"/>
          <w:szCs w:val="22"/>
        </w:rPr>
        <w:t xml:space="preserve"> e anexos;</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c) Proposta Comercial da FORNECEDORA.</w:t>
      </w:r>
    </w:p>
    <w:p w:rsidR="00115A8B" w:rsidRPr="00803FEA" w:rsidRDefault="00115A8B" w:rsidP="00115A8B">
      <w:pPr>
        <w:ind w:right="-196"/>
        <w:jc w:val="both"/>
        <w:rPr>
          <w:rFonts w:ascii="Arial" w:eastAsia="Times New Roman" w:hAnsi="Arial" w:cs="Arial"/>
          <w:sz w:val="22"/>
          <w:szCs w:val="22"/>
        </w:rPr>
      </w:pPr>
    </w:p>
    <w:p w:rsidR="00AA4CFA" w:rsidRPr="00803FEA" w:rsidRDefault="00AA4CFA" w:rsidP="00115A8B">
      <w:pPr>
        <w:ind w:right="-196"/>
        <w:jc w:val="both"/>
        <w:rPr>
          <w:rFonts w:ascii="Arial" w:eastAsia="Times New Roman" w:hAnsi="Arial" w:cs="Arial"/>
          <w:b/>
          <w:sz w:val="22"/>
          <w:szCs w:val="22"/>
        </w:rPr>
      </w:pPr>
      <w:r w:rsidRPr="00803FEA">
        <w:rPr>
          <w:rFonts w:ascii="Arial" w:eastAsia="Times New Roman" w:hAnsi="Arial" w:cs="Arial"/>
          <w:b/>
          <w:sz w:val="22"/>
          <w:szCs w:val="22"/>
        </w:rPr>
        <w:t xml:space="preserve">CLÁUSULA DÉCIMA </w:t>
      </w:r>
      <w:r w:rsidR="00EF296B" w:rsidRPr="00803FEA">
        <w:rPr>
          <w:rFonts w:ascii="Arial" w:eastAsia="Times New Roman" w:hAnsi="Arial" w:cs="Arial"/>
          <w:b/>
          <w:sz w:val="22"/>
          <w:szCs w:val="22"/>
        </w:rPr>
        <w:t>SEGUNDA</w:t>
      </w:r>
      <w:r w:rsidRPr="00803FEA">
        <w:rPr>
          <w:rFonts w:ascii="Arial" w:eastAsia="Times New Roman" w:hAnsi="Arial" w:cs="Arial"/>
          <w:b/>
          <w:sz w:val="22"/>
          <w:szCs w:val="22"/>
        </w:rPr>
        <w:t xml:space="preserve"> – DO FORO</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Para dirimir as questões decorrentes da presente Ata de Registro de Preços, fica eleito o foro da Comarca de Barbacena - Minas Gerais, com renúncia expressa a qualquer outro, por mais privilegiado que seja.</w:t>
      </w:r>
    </w:p>
    <w:p w:rsidR="00AA4CFA" w:rsidRPr="00803FEA" w:rsidRDefault="00AA4CFA" w:rsidP="00115A8B">
      <w:pPr>
        <w:ind w:right="-196"/>
        <w:jc w:val="both"/>
        <w:rPr>
          <w:rFonts w:ascii="Arial" w:eastAsia="Times New Roman" w:hAnsi="Arial" w:cs="Arial"/>
          <w:sz w:val="22"/>
          <w:szCs w:val="22"/>
        </w:rPr>
      </w:pPr>
      <w:r w:rsidRPr="00803FEA">
        <w:rPr>
          <w:rFonts w:ascii="Arial" w:eastAsia="Times New Roman" w:hAnsi="Arial" w:cs="Arial"/>
          <w:sz w:val="22"/>
          <w:szCs w:val="22"/>
        </w:rPr>
        <w:t>Nada mais havendo a tratar eu, Mayara Garcia Lopes da Silva Tafuri, Prefeita do Município de Desterro do Melo, lavrei a presente Ata de Registro de Preços que lida e achada conforme vai assinada pelo ÓRGÃO GERENCIADOR e pelo particular fornecedor.</w:t>
      </w:r>
    </w:p>
    <w:p w:rsidR="00C24E45" w:rsidRPr="00803FEA" w:rsidRDefault="00C24E45" w:rsidP="00115A8B">
      <w:pPr>
        <w:ind w:right="-196"/>
        <w:jc w:val="both"/>
        <w:rPr>
          <w:rFonts w:ascii="Arial" w:eastAsia="Times New Roman" w:hAnsi="Arial" w:cs="Arial"/>
          <w:sz w:val="22"/>
          <w:szCs w:val="22"/>
        </w:rPr>
      </w:pPr>
    </w:p>
    <w:p w:rsidR="001D3B7B" w:rsidRPr="00803FEA" w:rsidRDefault="001D3B7B" w:rsidP="001D3B7B">
      <w:pPr>
        <w:ind w:right="-196"/>
        <w:jc w:val="both"/>
        <w:rPr>
          <w:rFonts w:ascii="Arial" w:eastAsia="Times New Roman" w:hAnsi="Arial" w:cs="Arial"/>
          <w:sz w:val="22"/>
          <w:szCs w:val="22"/>
        </w:rPr>
      </w:pPr>
      <w:r w:rsidRPr="00803FEA">
        <w:rPr>
          <w:rFonts w:ascii="Arial" w:eastAsia="Times New Roman" w:hAnsi="Arial" w:cs="Arial"/>
          <w:sz w:val="22"/>
          <w:szCs w:val="22"/>
        </w:rPr>
        <w:t xml:space="preserve">Desterro do Melo, </w:t>
      </w:r>
      <w:r w:rsidR="00AB297B" w:rsidRPr="00803FEA">
        <w:rPr>
          <w:rFonts w:ascii="Arial" w:eastAsia="Times New Roman" w:hAnsi="Arial" w:cs="Arial"/>
          <w:sz w:val="22"/>
          <w:szCs w:val="22"/>
        </w:rPr>
        <w:t>16</w:t>
      </w:r>
      <w:r w:rsidRPr="00803FEA">
        <w:rPr>
          <w:rFonts w:ascii="Arial" w:eastAsia="Times New Roman" w:hAnsi="Arial" w:cs="Arial"/>
          <w:sz w:val="22"/>
          <w:szCs w:val="22"/>
        </w:rPr>
        <w:t xml:space="preserve"> de </w:t>
      </w:r>
      <w:r w:rsidR="00AB297B" w:rsidRPr="00803FEA">
        <w:rPr>
          <w:rFonts w:ascii="Arial" w:eastAsia="Times New Roman" w:hAnsi="Arial" w:cs="Arial"/>
          <w:sz w:val="22"/>
          <w:szCs w:val="22"/>
        </w:rPr>
        <w:t>janeiro</w:t>
      </w:r>
      <w:r w:rsidRPr="00803FEA">
        <w:rPr>
          <w:rFonts w:ascii="Arial" w:eastAsia="Times New Roman" w:hAnsi="Arial" w:cs="Arial"/>
          <w:sz w:val="22"/>
          <w:szCs w:val="22"/>
        </w:rPr>
        <w:t xml:space="preserve"> de 202</w:t>
      </w:r>
      <w:r w:rsidR="00AB297B" w:rsidRPr="00803FEA">
        <w:rPr>
          <w:rFonts w:ascii="Arial" w:eastAsia="Times New Roman" w:hAnsi="Arial" w:cs="Arial"/>
          <w:sz w:val="22"/>
          <w:szCs w:val="22"/>
        </w:rPr>
        <w:t>4</w:t>
      </w:r>
      <w:r w:rsidRPr="00803FEA">
        <w:rPr>
          <w:rFonts w:ascii="Arial" w:eastAsia="Times New Roman" w:hAnsi="Arial" w:cs="Arial"/>
          <w:sz w:val="22"/>
          <w:szCs w:val="22"/>
        </w:rPr>
        <w:t>.</w:t>
      </w:r>
    </w:p>
    <w:p w:rsidR="007C6259" w:rsidRDefault="007C6259" w:rsidP="001D3B7B">
      <w:pPr>
        <w:ind w:right="-196"/>
        <w:jc w:val="both"/>
        <w:rPr>
          <w:rFonts w:ascii="Arial" w:eastAsia="Times New Roman" w:hAnsi="Arial" w:cs="Arial"/>
          <w:sz w:val="22"/>
          <w:szCs w:val="22"/>
        </w:rPr>
      </w:pPr>
    </w:p>
    <w:p w:rsidR="00E3239D" w:rsidRDefault="00E3239D" w:rsidP="001D3B7B">
      <w:pPr>
        <w:ind w:right="-196"/>
        <w:jc w:val="both"/>
        <w:rPr>
          <w:rFonts w:ascii="Arial" w:eastAsia="Times New Roman" w:hAnsi="Arial" w:cs="Arial"/>
          <w:sz w:val="22"/>
          <w:szCs w:val="22"/>
        </w:rPr>
      </w:pPr>
    </w:p>
    <w:p w:rsidR="00CC30BA" w:rsidRPr="00803FEA" w:rsidRDefault="00CC30BA" w:rsidP="001D3B7B">
      <w:pPr>
        <w:ind w:right="-196"/>
        <w:jc w:val="both"/>
        <w:rPr>
          <w:rFonts w:ascii="Arial" w:eastAsia="Times New Roman" w:hAnsi="Arial" w:cs="Arial"/>
          <w:sz w:val="22"/>
          <w:szCs w:val="22"/>
        </w:rPr>
      </w:pPr>
    </w:p>
    <w:p w:rsidR="001D3B7B" w:rsidRPr="00803FEA" w:rsidRDefault="001D3B7B" w:rsidP="001D3B7B">
      <w:pPr>
        <w:ind w:right="-196"/>
        <w:rPr>
          <w:rFonts w:ascii="Arial" w:eastAsia="Times New Roman" w:hAnsi="Arial" w:cs="Arial"/>
          <w:sz w:val="22"/>
          <w:szCs w:val="22"/>
        </w:rPr>
      </w:pPr>
      <w:r w:rsidRPr="00803FEA">
        <w:rPr>
          <w:rFonts w:ascii="Arial" w:eastAsia="Times New Roman" w:hAnsi="Arial" w:cs="Arial"/>
          <w:sz w:val="22"/>
          <w:szCs w:val="22"/>
        </w:rPr>
        <w:t>____________________________________________</w:t>
      </w:r>
    </w:p>
    <w:p w:rsidR="001D3B7B" w:rsidRPr="00803FEA" w:rsidRDefault="001D3B7B" w:rsidP="001D3B7B">
      <w:pPr>
        <w:ind w:right="-196"/>
        <w:rPr>
          <w:rFonts w:ascii="Arial" w:eastAsia="Times New Roman" w:hAnsi="Arial" w:cs="Arial"/>
          <w:b/>
          <w:sz w:val="22"/>
          <w:szCs w:val="22"/>
        </w:rPr>
      </w:pPr>
      <w:r w:rsidRPr="00803FEA">
        <w:rPr>
          <w:rFonts w:ascii="Arial" w:eastAsia="Times New Roman" w:hAnsi="Arial" w:cs="Arial"/>
          <w:b/>
          <w:sz w:val="22"/>
          <w:szCs w:val="22"/>
        </w:rPr>
        <w:t xml:space="preserve">MAYARA GARCIA </w:t>
      </w:r>
      <w:r w:rsidR="00811E52" w:rsidRPr="00803FEA">
        <w:rPr>
          <w:rFonts w:ascii="Arial" w:eastAsia="Times New Roman" w:hAnsi="Arial" w:cs="Arial"/>
          <w:b/>
          <w:sz w:val="22"/>
          <w:szCs w:val="22"/>
        </w:rPr>
        <w:t xml:space="preserve">LOPES </w:t>
      </w:r>
      <w:r w:rsidRPr="00803FEA">
        <w:rPr>
          <w:rFonts w:ascii="Arial" w:eastAsia="Times New Roman" w:hAnsi="Arial" w:cs="Arial"/>
          <w:b/>
          <w:sz w:val="22"/>
          <w:szCs w:val="22"/>
        </w:rPr>
        <w:t>DA SILVA TAFURI</w:t>
      </w:r>
    </w:p>
    <w:p w:rsidR="001D3B7B" w:rsidRPr="00803FEA" w:rsidRDefault="001D3B7B" w:rsidP="001D3B7B">
      <w:pPr>
        <w:ind w:right="-196"/>
        <w:rPr>
          <w:rFonts w:ascii="Arial" w:eastAsia="Times New Roman" w:hAnsi="Arial" w:cs="Arial"/>
          <w:sz w:val="22"/>
          <w:szCs w:val="22"/>
        </w:rPr>
      </w:pPr>
      <w:r w:rsidRPr="00803FEA">
        <w:rPr>
          <w:rFonts w:ascii="Arial" w:eastAsia="Times New Roman" w:hAnsi="Arial" w:cs="Arial"/>
          <w:sz w:val="22"/>
          <w:szCs w:val="22"/>
        </w:rPr>
        <w:t>Prefeita Municipal</w:t>
      </w:r>
    </w:p>
    <w:p w:rsidR="001D3B7B" w:rsidRPr="00803FEA" w:rsidRDefault="001D3B7B" w:rsidP="001D3B7B">
      <w:pPr>
        <w:ind w:right="-196"/>
        <w:rPr>
          <w:rFonts w:ascii="Arial" w:eastAsia="Times New Roman" w:hAnsi="Arial" w:cs="Arial"/>
          <w:sz w:val="22"/>
          <w:szCs w:val="22"/>
        </w:rPr>
      </w:pPr>
      <w:r w:rsidRPr="00803FEA">
        <w:rPr>
          <w:rFonts w:ascii="Arial" w:eastAsia="Times New Roman" w:hAnsi="Arial" w:cs="Arial"/>
          <w:sz w:val="22"/>
          <w:szCs w:val="22"/>
        </w:rPr>
        <w:t>Órgão Gerenciador</w:t>
      </w:r>
    </w:p>
    <w:p w:rsidR="001D3B7B" w:rsidRPr="00803FEA" w:rsidRDefault="001D3B7B" w:rsidP="001D3B7B">
      <w:pPr>
        <w:ind w:right="-196"/>
        <w:rPr>
          <w:rFonts w:ascii="Arial" w:eastAsia="Times New Roman" w:hAnsi="Arial" w:cs="Arial"/>
          <w:sz w:val="22"/>
          <w:szCs w:val="22"/>
        </w:rPr>
      </w:pPr>
    </w:p>
    <w:p w:rsidR="007C6259" w:rsidRPr="00803FEA" w:rsidRDefault="007C6259" w:rsidP="001D3B7B">
      <w:pPr>
        <w:ind w:right="-196"/>
        <w:rPr>
          <w:rFonts w:ascii="Arial" w:eastAsia="Times New Roman" w:hAnsi="Arial" w:cs="Arial"/>
          <w:sz w:val="22"/>
          <w:szCs w:val="22"/>
        </w:rPr>
      </w:pPr>
    </w:p>
    <w:p w:rsidR="00E3239D" w:rsidRDefault="00E3239D" w:rsidP="001D3B7B">
      <w:pPr>
        <w:ind w:right="-196"/>
        <w:rPr>
          <w:rFonts w:ascii="Arial" w:eastAsia="Times New Roman" w:hAnsi="Arial" w:cs="Arial"/>
          <w:sz w:val="22"/>
          <w:szCs w:val="22"/>
        </w:rPr>
      </w:pPr>
    </w:p>
    <w:p w:rsidR="001D3B7B" w:rsidRPr="00803FEA" w:rsidRDefault="001D3B7B" w:rsidP="001D3B7B">
      <w:pPr>
        <w:ind w:right="-196"/>
        <w:rPr>
          <w:rFonts w:ascii="Arial" w:eastAsia="Times New Roman" w:hAnsi="Arial" w:cs="Arial"/>
          <w:sz w:val="22"/>
          <w:szCs w:val="22"/>
        </w:rPr>
      </w:pPr>
      <w:r w:rsidRPr="00803FEA">
        <w:rPr>
          <w:rFonts w:ascii="Arial" w:eastAsia="Times New Roman" w:hAnsi="Arial" w:cs="Arial"/>
          <w:sz w:val="22"/>
          <w:szCs w:val="22"/>
        </w:rPr>
        <w:t>____________________________________________</w:t>
      </w:r>
    </w:p>
    <w:p w:rsidR="008B424E" w:rsidRDefault="008B424E" w:rsidP="001D3B7B">
      <w:pPr>
        <w:ind w:right="-196"/>
        <w:rPr>
          <w:rFonts w:ascii="Arial" w:hAnsi="Arial" w:cs="Arial"/>
          <w:b/>
          <w:sz w:val="22"/>
          <w:szCs w:val="22"/>
        </w:rPr>
      </w:pPr>
      <w:r w:rsidRPr="008B424E">
        <w:rPr>
          <w:rFonts w:ascii="Arial" w:hAnsi="Arial" w:cs="Arial"/>
          <w:b/>
          <w:sz w:val="22"/>
          <w:szCs w:val="22"/>
        </w:rPr>
        <w:t>TF COMPANY LTDA</w:t>
      </w:r>
    </w:p>
    <w:p w:rsidR="001D3B7B" w:rsidRPr="00803FEA" w:rsidRDefault="008B424E" w:rsidP="001D3B7B">
      <w:pPr>
        <w:ind w:right="-196"/>
        <w:rPr>
          <w:rFonts w:ascii="Arial" w:hAnsi="Arial" w:cs="Arial"/>
          <w:b/>
          <w:sz w:val="22"/>
          <w:szCs w:val="22"/>
        </w:rPr>
      </w:pPr>
      <w:bookmarkStart w:id="3" w:name="_GoBack"/>
      <w:bookmarkEnd w:id="3"/>
      <w:r w:rsidRPr="008B424E">
        <w:rPr>
          <w:rFonts w:ascii="Arial" w:hAnsi="Arial" w:cs="Arial"/>
          <w:b/>
          <w:sz w:val="22"/>
          <w:szCs w:val="22"/>
        </w:rPr>
        <w:t>CNPJ nº 44.121.677/0001-53</w:t>
      </w:r>
    </w:p>
    <w:p w:rsidR="001D3B7B" w:rsidRPr="00803FEA" w:rsidRDefault="001D3B7B" w:rsidP="001D3B7B">
      <w:pPr>
        <w:ind w:right="-196"/>
        <w:rPr>
          <w:rFonts w:ascii="Arial" w:eastAsia="Times New Roman" w:hAnsi="Arial" w:cs="Arial"/>
          <w:sz w:val="22"/>
          <w:szCs w:val="22"/>
        </w:rPr>
      </w:pPr>
      <w:r w:rsidRPr="00803FEA">
        <w:rPr>
          <w:rFonts w:ascii="Arial" w:eastAsia="Times New Roman" w:hAnsi="Arial" w:cs="Arial"/>
          <w:sz w:val="22"/>
          <w:szCs w:val="22"/>
        </w:rPr>
        <w:t>Empresa Fornecedora</w:t>
      </w:r>
    </w:p>
    <w:p w:rsidR="001D3B7B" w:rsidRPr="00803FEA" w:rsidRDefault="001D3B7B" w:rsidP="001D3B7B">
      <w:pPr>
        <w:ind w:right="-196"/>
        <w:rPr>
          <w:rFonts w:ascii="Arial" w:eastAsia="Times New Roman" w:hAnsi="Arial" w:cs="Arial"/>
          <w:sz w:val="22"/>
          <w:szCs w:val="22"/>
        </w:rPr>
      </w:pPr>
    </w:p>
    <w:p w:rsidR="00E3239D" w:rsidRDefault="00E3239D" w:rsidP="001D3B7B">
      <w:pPr>
        <w:ind w:right="-196"/>
        <w:rPr>
          <w:rFonts w:ascii="Arial" w:eastAsia="Times New Roman" w:hAnsi="Arial" w:cs="Arial"/>
          <w:sz w:val="22"/>
          <w:szCs w:val="22"/>
        </w:rPr>
      </w:pPr>
    </w:p>
    <w:p w:rsidR="00E3239D" w:rsidRDefault="00E3239D" w:rsidP="001D3B7B">
      <w:pPr>
        <w:ind w:right="-196"/>
        <w:rPr>
          <w:rFonts w:ascii="Arial" w:eastAsia="Times New Roman" w:hAnsi="Arial" w:cs="Arial"/>
          <w:sz w:val="22"/>
          <w:szCs w:val="22"/>
        </w:rPr>
      </w:pPr>
    </w:p>
    <w:p w:rsidR="001D3B7B" w:rsidRPr="00803FEA" w:rsidRDefault="001D3B7B" w:rsidP="001D3B7B">
      <w:pPr>
        <w:ind w:right="-196"/>
        <w:rPr>
          <w:rFonts w:ascii="Arial" w:eastAsia="Times New Roman" w:hAnsi="Arial" w:cs="Arial"/>
          <w:sz w:val="22"/>
          <w:szCs w:val="22"/>
        </w:rPr>
      </w:pPr>
      <w:r w:rsidRPr="00803FEA">
        <w:rPr>
          <w:rFonts w:ascii="Arial" w:eastAsia="Times New Roman" w:hAnsi="Arial" w:cs="Arial"/>
          <w:sz w:val="22"/>
          <w:szCs w:val="22"/>
        </w:rPr>
        <w:t>_____________________________________________</w:t>
      </w:r>
    </w:p>
    <w:p w:rsidR="001D3B7B" w:rsidRPr="00803FEA" w:rsidRDefault="001D3B7B" w:rsidP="001D3B7B">
      <w:pPr>
        <w:ind w:right="-196"/>
        <w:rPr>
          <w:rFonts w:ascii="Arial" w:hAnsi="Arial" w:cs="Arial"/>
          <w:b/>
          <w:sz w:val="22"/>
          <w:szCs w:val="22"/>
        </w:rPr>
      </w:pPr>
      <w:r w:rsidRPr="00803FEA">
        <w:rPr>
          <w:rFonts w:ascii="Arial" w:hAnsi="Arial" w:cs="Arial"/>
          <w:b/>
          <w:sz w:val="22"/>
          <w:szCs w:val="22"/>
        </w:rPr>
        <w:t>TESTEMUNHA /CPF</w:t>
      </w:r>
    </w:p>
    <w:p w:rsidR="001D3B7B" w:rsidRPr="00803FEA" w:rsidRDefault="001D3B7B" w:rsidP="001D3B7B">
      <w:pPr>
        <w:ind w:right="-196"/>
        <w:rPr>
          <w:rFonts w:ascii="Arial" w:eastAsia="Times New Roman" w:hAnsi="Arial" w:cs="Arial"/>
          <w:sz w:val="22"/>
          <w:szCs w:val="22"/>
        </w:rPr>
      </w:pPr>
    </w:p>
    <w:p w:rsidR="000B0214" w:rsidRDefault="000B0214" w:rsidP="001D3B7B">
      <w:pPr>
        <w:ind w:right="-196"/>
        <w:rPr>
          <w:rFonts w:ascii="Arial" w:eastAsia="Times New Roman" w:hAnsi="Arial" w:cs="Arial"/>
          <w:sz w:val="22"/>
          <w:szCs w:val="22"/>
        </w:rPr>
      </w:pPr>
    </w:p>
    <w:p w:rsidR="00E010CB" w:rsidRPr="00803FEA" w:rsidRDefault="00E010CB" w:rsidP="001D3B7B">
      <w:pPr>
        <w:ind w:right="-196"/>
        <w:rPr>
          <w:rFonts w:ascii="Arial" w:eastAsia="Times New Roman" w:hAnsi="Arial" w:cs="Arial"/>
          <w:sz w:val="22"/>
          <w:szCs w:val="22"/>
        </w:rPr>
      </w:pPr>
    </w:p>
    <w:p w:rsidR="001D3B7B" w:rsidRPr="00803FEA" w:rsidRDefault="001D3B7B" w:rsidP="001D3B7B">
      <w:pPr>
        <w:ind w:right="-196"/>
        <w:rPr>
          <w:rFonts w:ascii="Arial" w:eastAsia="Times New Roman" w:hAnsi="Arial" w:cs="Arial"/>
          <w:sz w:val="22"/>
          <w:szCs w:val="22"/>
        </w:rPr>
      </w:pPr>
      <w:r w:rsidRPr="00803FEA">
        <w:rPr>
          <w:rFonts w:ascii="Arial" w:eastAsia="Times New Roman" w:hAnsi="Arial" w:cs="Arial"/>
          <w:sz w:val="22"/>
          <w:szCs w:val="22"/>
        </w:rPr>
        <w:t>____________________________________________</w:t>
      </w:r>
    </w:p>
    <w:p w:rsidR="00B2676E" w:rsidRPr="00803FEA" w:rsidRDefault="001D3B7B" w:rsidP="00774024">
      <w:pPr>
        <w:ind w:right="-196"/>
        <w:rPr>
          <w:rFonts w:ascii="Arial" w:hAnsi="Arial" w:cs="Arial"/>
          <w:b/>
          <w:color w:val="000000" w:themeColor="text1"/>
          <w:sz w:val="22"/>
          <w:szCs w:val="22"/>
        </w:rPr>
      </w:pPr>
      <w:r w:rsidRPr="00803FEA">
        <w:rPr>
          <w:rFonts w:ascii="Arial" w:hAnsi="Arial" w:cs="Arial"/>
          <w:b/>
          <w:sz w:val="22"/>
          <w:szCs w:val="22"/>
        </w:rPr>
        <w:t>TESTEMUNHA /CPF</w:t>
      </w:r>
    </w:p>
    <w:sectPr w:rsidR="00B2676E" w:rsidRPr="00803FEA" w:rsidSect="00130B6F">
      <w:headerReference w:type="even" r:id="rId8"/>
      <w:headerReference w:type="default" r:id="rId9"/>
      <w:footerReference w:type="even" r:id="rId10"/>
      <w:footerReference w:type="default" r:id="rId11"/>
      <w:pgSz w:w="11906" w:h="16838"/>
      <w:pgMar w:top="1417" w:right="707" w:bottom="1417" w:left="1276"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6BB5" w:rsidRDefault="00EC6BB5" w:rsidP="00A02AF2">
      <w:r>
        <w:separator/>
      </w:r>
    </w:p>
  </w:endnote>
  <w:endnote w:type="continuationSeparator" w:id="0">
    <w:p w:rsidR="00EC6BB5" w:rsidRDefault="00EC6BB5" w:rsidP="00A02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jaVu Sans">
    <w:altName w:val="Times New Roman"/>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BB5" w:rsidRDefault="00EC6BB5" w:rsidP="00A02AF2">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EC6BB5" w:rsidRDefault="00EC6BB5" w:rsidP="00A02AF2">
    <w:pPr>
      <w:pStyle w:val="Rodap"/>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BB5" w:rsidRDefault="00EC6BB5" w:rsidP="00A02AF2">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8B424E">
      <w:rPr>
        <w:rStyle w:val="Nmerodepgina"/>
        <w:noProof/>
      </w:rPr>
      <w:t>6</w:t>
    </w:r>
    <w:r>
      <w:rPr>
        <w:rStyle w:val="Nmerodepgina"/>
      </w:rPr>
      <w:fldChar w:fldCharType="end"/>
    </w:r>
  </w:p>
  <w:p w:rsidR="00EC6BB5" w:rsidRDefault="00EC6BB5" w:rsidP="00A02AF2">
    <w:pPr>
      <w:pStyle w:val="Rodap"/>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6BB5" w:rsidRDefault="00EC6BB5" w:rsidP="00A02AF2">
      <w:r>
        <w:separator/>
      </w:r>
    </w:p>
  </w:footnote>
  <w:footnote w:type="continuationSeparator" w:id="0">
    <w:p w:rsidR="00EC6BB5" w:rsidRDefault="00EC6BB5" w:rsidP="00A02AF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6BB5" w:rsidRDefault="00EC6BB5">
    <w:pPr>
      <w:pStyle w:val="Cabealho"/>
    </w:pPr>
    <w:r>
      <w:fldChar w:fldCharType="begin"/>
    </w:r>
    <w:r>
      <w:instrText xml:space="preserve"> TIME \@ "h:mm am/pm" </w:instrText>
    </w:r>
    <w:r>
      <w:fldChar w:fldCharType="separate"/>
    </w:r>
    <w:r w:rsidR="002C1F44">
      <w:rPr>
        <w:noProof/>
      </w:rPr>
      <w:t xml:space="preserve">12:00 </w:t>
    </w:r>
    <w:r>
      <w:rPr>
        <w:noProof/>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055" w:type="dxa"/>
      <w:tblInd w:w="-781"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5668"/>
      <w:gridCol w:w="5387"/>
    </w:tblGrid>
    <w:tr w:rsidR="00EC6BB5" w:rsidTr="009D7083">
      <w:tc>
        <w:tcPr>
          <w:tcW w:w="11057" w:type="dxa"/>
          <w:gridSpan w:val="2"/>
          <w:tcBorders>
            <w:top w:val="double" w:sz="6" w:space="0" w:color="auto"/>
            <w:left w:val="double" w:sz="6" w:space="0" w:color="auto"/>
            <w:bottom w:val="double" w:sz="6" w:space="0" w:color="auto"/>
            <w:right w:val="double" w:sz="6" w:space="0" w:color="auto"/>
          </w:tcBorders>
          <w:shd w:val="clear" w:color="auto" w:fill="FFFFFF"/>
          <w:hideMark/>
        </w:tcPr>
        <w:p w:rsidR="00EC6BB5" w:rsidRDefault="00EC6BB5">
          <w:pPr>
            <w:pStyle w:val="Ttulo1"/>
            <w:spacing w:line="276" w:lineRule="auto"/>
            <w:ind w:left="-567" w:firstLine="142"/>
            <w:rPr>
              <w:rFonts w:eastAsia="Times New Roman" w:cs="Arial"/>
              <w:noProof/>
              <w:szCs w:val="24"/>
              <w:lang w:eastAsia="en-US"/>
            </w:rPr>
          </w:pPr>
          <w:r>
            <w:rPr>
              <w:noProof/>
            </w:rPr>
            <w:drawing>
              <wp:anchor distT="0" distB="0" distL="114300" distR="114300" simplePos="0" relativeHeight="251657216" behindDoc="0" locked="0" layoutInCell="1" allowOverlap="1" wp14:anchorId="191A0D77" wp14:editId="178347DA">
                <wp:simplePos x="0" y="0"/>
                <wp:positionH relativeFrom="column">
                  <wp:posOffset>-33525</wp:posOffset>
                </wp:positionH>
                <wp:positionV relativeFrom="paragraph">
                  <wp:posOffset>3654</wp:posOffset>
                </wp:positionV>
                <wp:extent cx="1029600" cy="954183"/>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033071" cy="957400"/>
                        </a:xfrm>
                        <a:prstGeom prst="rect">
                          <a:avLst/>
                        </a:prstGeom>
                      </pic:spPr>
                    </pic:pic>
                  </a:graphicData>
                </a:graphic>
                <wp14:sizeRelH relativeFrom="page">
                  <wp14:pctWidth>0</wp14:pctWidth>
                </wp14:sizeRelH>
                <wp14:sizeRelV relativeFrom="page">
                  <wp14:pctHeight>0</wp14:pctHeight>
                </wp14:sizeRelV>
              </wp:anchor>
            </w:drawing>
          </w:r>
          <w:r>
            <w:rPr>
              <w:rFonts w:eastAsia="Times New Roman" w:cs="Arial"/>
              <w:noProof/>
              <w:szCs w:val="24"/>
              <w:lang w:eastAsia="en-US"/>
            </w:rPr>
            <w:t>MUNICÍPIO DE DESTERRO DO MELO</w:t>
          </w:r>
        </w:p>
      </w:tc>
    </w:tr>
    <w:tr w:rsidR="00EC6BB5" w:rsidTr="009D7083">
      <w:tc>
        <w:tcPr>
          <w:tcW w:w="11057" w:type="dxa"/>
          <w:gridSpan w:val="2"/>
          <w:tcBorders>
            <w:top w:val="double" w:sz="6" w:space="0" w:color="auto"/>
            <w:left w:val="double" w:sz="6" w:space="0" w:color="auto"/>
            <w:bottom w:val="double" w:sz="6" w:space="0" w:color="auto"/>
            <w:right w:val="double" w:sz="6" w:space="0" w:color="auto"/>
          </w:tcBorders>
          <w:shd w:val="clear" w:color="auto" w:fill="FFFFFF"/>
          <w:hideMark/>
        </w:tcPr>
        <w:p w:rsidR="00EC6BB5" w:rsidRDefault="009966BE">
          <w:pPr>
            <w:widowControl w:val="0"/>
            <w:tabs>
              <w:tab w:val="left" w:pos="1627"/>
            </w:tabs>
            <w:autoSpaceDE w:val="0"/>
            <w:autoSpaceDN w:val="0"/>
            <w:adjustRightInd w:val="0"/>
            <w:spacing w:line="276" w:lineRule="auto"/>
            <w:ind w:left="1627" w:hanging="1627"/>
            <w:jc w:val="center"/>
            <w:rPr>
              <w:rFonts w:ascii="Arial" w:hAnsi="Arial" w:cs="Arial"/>
              <w:b/>
              <w:sz w:val="18"/>
              <w:szCs w:val="18"/>
              <w:lang w:val="pt-PT" w:eastAsia="en-US"/>
            </w:rPr>
          </w:pPr>
          <w:r>
            <w:rPr>
              <w:rFonts w:ascii="Arial" w:eastAsia="Times New Roman" w:hAnsi="Arial" w:cs="Arial"/>
              <w:b/>
              <w:sz w:val="18"/>
              <w:szCs w:val="18"/>
              <w:lang w:eastAsia="en-US"/>
            </w:rPr>
            <w:t>ATA DE REGISTRO DE PREÇOS</w:t>
          </w:r>
        </w:p>
      </w:tc>
    </w:tr>
    <w:tr w:rsidR="00EC6BB5" w:rsidTr="009D7083">
      <w:tc>
        <w:tcPr>
          <w:tcW w:w="11057" w:type="dxa"/>
          <w:gridSpan w:val="2"/>
          <w:tcBorders>
            <w:top w:val="double" w:sz="6" w:space="0" w:color="auto"/>
            <w:left w:val="double" w:sz="6" w:space="0" w:color="auto"/>
            <w:bottom w:val="double" w:sz="6" w:space="0" w:color="auto"/>
            <w:right w:val="double" w:sz="6" w:space="0" w:color="auto"/>
          </w:tcBorders>
          <w:shd w:val="clear" w:color="auto" w:fill="FFFFFF"/>
          <w:hideMark/>
        </w:tcPr>
        <w:p w:rsidR="00EC6BB5" w:rsidRDefault="00EC6BB5" w:rsidP="00E06C9C">
          <w:pPr>
            <w:pStyle w:val="Ttulo1"/>
            <w:spacing w:before="120" w:after="120" w:line="276" w:lineRule="auto"/>
            <w:rPr>
              <w:rFonts w:eastAsia="Times New Roman"/>
              <w:color w:val="000000" w:themeColor="text1"/>
              <w:sz w:val="22"/>
              <w:szCs w:val="22"/>
              <w:lang w:eastAsia="en-US"/>
            </w:rPr>
          </w:pPr>
          <w:r>
            <w:rPr>
              <w:rFonts w:eastAsia="Times New Roman"/>
              <w:color w:val="000000" w:themeColor="text1"/>
              <w:sz w:val="22"/>
              <w:szCs w:val="22"/>
              <w:lang w:eastAsia="en-US"/>
            </w:rPr>
            <w:t xml:space="preserve">PROCESSO DE LICITAÇÃO </w:t>
          </w:r>
          <w:r w:rsidRPr="00BB14F1">
            <w:rPr>
              <w:rFonts w:eastAsia="Times New Roman"/>
              <w:sz w:val="22"/>
              <w:szCs w:val="22"/>
              <w:lang w:eastAsia="en-US"/>
            </w:rPr>
            <w:t>– 0</w:t>
          </w:r>
          <w:r>
            <w:rPr>
              <w:rFonts w:eastAsia="Times New Roman"/>
              <w:sz w:val="22"/>
              <w:szCs w:val="22"/>
              <w:lang w:eastAsia="en-US"/>
            </w:rPr>
            <w:t>73</w:t>
          </w:r>
          <w:r w:rsidRPr="00BB14F1">
            <w:rPr>
              <w:rFonts w:eastAsia="Times New Roman"/>
              <w:sz w:val="22"/>
              <w:szCs w:val="22"/>
              <w:lang w:eastAsia="en-US"/>
            </w:rPr>
            <w:t>/202</w:t>
          </w:r>
          <w:r>
            <w:rPr>
              <w:rFonts w:eastAsia="Times New Roman"/>
              <w:sz w:val="22"/>
              <w:szCs w:val="22"/>
              <w:lang w:eastAsia="en-US"/>
            </w:rPr>
            <w:t>3</w:t>
          </w:r>
        </w:p>
      </w:tc>
    </w:tr>
    <w:tr w:rsidR="00EC6BB5" w:rsidTr="009D7083">
      <w:trPr>
        <w:cantSplit/>
      </w:trPr>
      <w:tc>
        <w:tcPr>
          <w:tcW w:w="11057" w:type="dxa"/>
          <w:gridSpan w:val="2"/>
          <w:tcBorders>
            <w:top w:val="double" w:sz="6" w:space="0" w:color="auto"/>
            <w:left w:val="double" w:sz="6" w:space="0" w:color="auto"/>
            <w:bottom w:val="double" w:sz="6" w:space="0" w:color="auto"/>
            <w:right w:val="double" w:sz="6" w:space="0" w:color="auto"/>
          </w:tcBorders>
          <w:shd w:val="clear" w:color="auto" w:fill="FFFFFF"/>
          <w:hideMark/>
        </w:tcPr>
        <w:p w:rsidR="00EC6BB5" w:rsidRDefault="00EC6BB5" w:rsidP="00E06C9C">
          <w:pPr>
            <w:pStyle w:val="Ttulo1"/>
            <w:spacing w:before="120" w:line="276" w:lineRule="auto"/>
            <w:ind w:left="262"/>
            <w:rPr>
              <w:rFonts w:eastAsia="Times New Roman" w:cs="Arial"/>
              <w:color w:val="000000" w:themeColor="text1"/>
              <w:sz w:val="16"/>
              <w:szCs w:val="16"/>
              <w:lang w:eastAsia="en-US"/>
            </w:rPr>
          </w:pPr>
          <w:r w:rsidRPr="00A53C3E">
            <w:rPr>
              <w:rFonts w:eastAsia="Times New Roman" w:cs="Arial"/>
              <w:sz w:val="16"/>
              <w:szCs w:val="16"/>
              <w:lang w:eastAsia="en-US"/>
            </w:rPr>
            <w:t xml:space="preserve">PREGÃO </w:t>
          </w:r>
          <w:r w:rsidRPr="00BB14F1">
            <w:rPr>
              <w:rFonts w:eastAsia="Times New Roman" w:cs="Arial"/>
              <w:sz w:val="16"/>
              <w:szCs w:val="16"/>
              <w:lang w:eastAsia="en-US"/>
            </w:rPr>
            <w:t>PRESENCIAL</w:t>
          </w:r>
          <w:r>
            <w:rPr>
              <w:rFonts w:cs="Arial"/>
              <w:sz w:val="16"/>
              <w:szCs w:val="16"/>
              <w:lang w:eastAsia="en-US"/>
            </w:rPr>
            <w:t xml:space="preserve"> Nº. 039/2023</w:t>
          </w:r>
        </w:p>
      </w:tc>
    </w:tr>
    <w:tr w:rsidR="00EC6BB5" w:rsidTr="009D7083">
      <w:trPr>
        <w:cantSplit/>
        <w:trHeight w:val="920"/>
      </w:trPr>
      <w:tc>
        <w:tcPr>
          <w:tcW w:w="5669" w:type="dxa"/>
          <w:tcBorders>
            <w:top w:val="double" w:sz="6" w:space="0" w:color="auto"/>
            <w:left w:val="double" w:sz="6" w:space="0" w:color="auto"/>
            <w:bottom w:val="double" w:sz="6" w:space="0" w:color="auto"/>
            <w:right w:val="double" w:sz="6" w:space="0" w:color="auto"/>
          </w:tcBorders>
          <w:shd w:val="clear" w:color="auto" w:fill="FFFFFF"/>
          <w:vAlign w:val="center"/>
          <w:hideMark/>
        </w:tcPr>
        <w:p w:rsidR="00EC6BB5" w:rsidRPr="00BB14F1" w:rsidRDefault="00EC6BB5" w:rsidP="009D7083">
          <w:pPr>
            <w:spacing w:after="120" w:line="276" w:lineRule="auto"/>
            <w:jc w:val="right"/>
            <w:rPr>
              <w:rFonts w:ascii="Arial" w:hAnsi="Arial" w:cs="Arial"/>
              <w:b/>
              <w:bCs/>
              <w:sz w:val="16"/>
              <w:szCs w:val="16"/>
              <w:lang w:val="pt-PT"/>
            </w:rPr>
          </w:pPr>
          <w:r>
            <w:rPr>
              <w:rFonts w:ascii="Arial" w:hAnsi="Arial" w:cs="Arial"/>
              <w:b/>
              <w:bCs/>
              <w:sz w:val="16"/>
              <w:szCs w:val="16"/>
              <w:lang w:val="pt-PT"/>
            </w:rPr>
            <w:t xml:space="preserve">TIPO: MENOR PREÇO </w:t>
          </w:r>
          <w:r w:rsidRPr="00BB14F1">
            <w:rPr>
              <w:rFonts w:ascii="Arial" w:hAnsi="Arial" w:cs="Arial"/>
              <w:b/>
              <w:bCs/>
              <w:sz w:val="16"/>
              <w:szCs w:val="16"/>
              <w:lang w:val="pt-PT"/>
            </w:rPr>
            <w:t>POR ITEM</w:t>
          </w:r>
        </w:p>
        <w:p w:rsidR="00EC6BB5" w:rsidRDefault="00EC6BB5" w:rsidP="00E06C9C">
          <w:pPr>
            <w:spacing w:after="120" w:line="276" w:lineRule="auto"/>
            <w:jc w:val="right"/>
            <w:rPr>
              <w:rFonts w:ascii="Arial" w:hAnsi="Arial" w:cs="Arial"/>
              <w:sz w:val="16"/>
              <w:szCs w:val="16"/>
              <w:lang w:eastAsia="en-US"/>
            </w:rPr>
          </w:pPr>
          <w:r w:rsidRPr="00BB14F1">
            <w:rPr>
              <w:rFonts w:ascii="Arial" w:hAnsi="Arial" w:cs="Arial"/>
              <w:b/>
              <w:sz w:val="16"/>
              <w:szCs w:val="16"/>
            </w:rPr>
            <w:t>REGISTRO DE PREÇOS Nº 0</w:t>
          </w:r>
          <w:r>
            <w:rPr>
              <w:rFonts w:ascii="Arial" w:hAnsi="Arial" w:cs="Arial"/>
              <w:b/>
              <w:sz w:val="16"/>
              <w:szCs w:val="16"/>
            </w:rPr>
            <w:t>35</w:t>
          </w:r>
          <w:r w:rsidRPr="00BB14F1">
            <w:rPr>
              <w:rFonts w:ascii="Arial" w:hAnsi="Arial" w:cs="Arial"/>
              <w:b/>
              <w:sz w:val="16"/>
              <w:szCs w:val="16"/>
            </w:rPr>
            <w:t>/202</w:t>
          </w:r>
          <w:r>
            <w:rPr>
              <w:rFonts w:ascii="Arial" w:hAnsi="Arial" w:cs="Arial"/>
              <w:b/>
              <w:sz w:val="16"/>
              <w:szCs w:val="16"/>
            </w:rPr>
            <w:t>3</w:t>
          </w:r>
        </w:p>
      </w:tc>
      <w:tc>
        <w:tcPr>
          <w:tcW w:w="5388" w:type="dxa"/>
          <w:tcBorders>
            <w:top w:val="double" w:sz="6" w:space="0" w:color="auto"/>
            <w:left w:val="double" w:sz="6" w:space="0" w:color="auto"/>
            <w:bottom w:val="double" w:sz="6" w:space="0" w:color="auto"/>
            <w:right w:val="double" w:sz="6" w:space="0" w:color="auto"/>
          </w:tcBorders>
          <w:shd w:val="clear" w:color="auto" w:fill="FFFFFF"/>
          <w:vAlign w:val="center"/>
          <w:hideMark/>
        </w:tcPr>
        <w:p w:rsidR="00EC6BB5" w:rsidRDefault="00EC6BB5" w:rsidP="00CE0649">
          <w:pPr>
            <w:spacing w:after="120" w:line="276" w:lineRule="auto"/>
            <w:jc w:val="both"/>
            <w:rPr>
              <w:rFonts w:ascii="Arial" w:hAnsi="Arial" w:cs="Arial"/>
              <w:b/>
              <w:sz w:val="16"/>
              <w:szCs w:val="16"/>
              <w:lang w:eastAsia="en-US"/>
            </w:rPr>
          </w:pPr>
          <w:r w:rsidRPr="00E06C9C">
            <w:rPr>
              <w:rFonts w:ascii="Arial" w:hAnsi="Arial" w:cs="Arial"/>
              <w:b/>
              <w:sz w:val="16"/>
              <w:szCs w:val="16"/>
            </w:rPr>
            <w:t>AQUISIÇÃO DE MATERIAIS PARA DISTRIBUIÇÃO GRATUITA EM ATENDIMENTO A ASSISTÊNCIA SOCIAL</w:t>
          </w:r>
          <w:r>
            <w:rPr>
              <w:rFonts w:ascii="Arial" w:hAnsi="Arial" w:cs="Arial"/>
              <w:b/>
              <w:sz w:val="16"/>
              <w:szCs w:val="16"/>
            </w:rPr>
            <w:t>.</w:t>
          </w:r>
        </w:p>
      </w:tc>
    </w:tr>
  </w:tbl>
  <w:p w:rsidR="00EC6BB5" w:rsidRPr="00A02AF2" w:rsidRDefault="00EC6BB5" w:rsidP="001964C7">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13E9"/>
    <w:multiLevelType w:val="hybridMultilevel"/>
    <w:tmpl w:val="00004080"/>
    <w:lvl w:ilvl="0" w:tplc="00005DB2">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16C5"/>
    <w:multiLevelType w:val="hybridMultilevel"/>
    <w:tmpl w:val="00006899"/>
    <w:lvl w:ilvl="0" w:tplc="00003CD5">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26CA"/>
    <w:multiLevelType w:val="hybridMultilevel"/>
    <w:tmpl w:val="00003699"/>
    <w:lvl w:ilvl="0" w:tplc="00000902">
      <w:start w:val="2"/>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33EA"/>
    <w:multiLevelType w:val="hybridMultilevel"/>
    <w:tmpl w:val="000023C9"/>
    <w:lvl w:ilvl="0" w:tplc="000048CC">
      <w:start w:val="3"/>
      <w:numFmt w:val="decimal"/>
      <w:lvlText w:val="6.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5753"/>
    <w:multiLevelType w:val="hybridMultilevel"/>
    <w:tmpl w:val="000060BF"/>
    <w:lvl w:ilvl="0" w:tplc="00005C67">
      <w:start w:val="3"/>
      <w:numFmt w:val="decimal"/>
      <w:lvlText w:val="8.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7049"/>
    <w:multiLevelType w:val="hybridMultilevel"/>
    <w:tmpl w:val="0000692C"/>
    <w:lvl w:ilvl="0" w:tplc="00004A80">
      <w:start w:val="1"/>
      <w:numFmt w:val="decimal"/>
      <w:lvlText w:val="6.%1"/>
      <w:lvlJc w:val="left"/>
      <w:pPr>
        <w:tabs>
          <w:tab w:val="num" w:pos="720"/>
        </w:tabs>
        <w:ind w:left="720" w:hanging="360"/>
      </w:pPr>
      <w:rPr>
        <w:rFonts w:cs="Times New Roman"/>
      </w:rPr>
    </w:lvl>
    <w:lvl w:ilvl="1" w:tplc="0000187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0DA60C4"/>
    <w:multiLevelType w:val="multilevel"/>
    <w:tmpl w:val="F0CA2FC8"/>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Zero"/>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400290B"/>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048F053F"/>
    <w:multiLevelType w:val="hybridMultilevel"/>
    <w:tmpl w:val="F2263CFC"/>
    <w:lvl w:ilvl="0" w:tplc="499C3AFC">
      <w:start w:val="1"/>
      <w:numFmt w:val="lowerLetter"/>
      <w:lvlText w:val="%1)"/>
      <w:lvlJc w:val="left"/>
      <w:pPr>
        <w:tabs>
          <w:tab w:val="num" w:pos="1390"/>
        </w:tabs>
        <w:ind w:left="1390" w:hanging="360"/>
      </w:pPr>
      <w:rPr>
        <w:b/>
      </w:rPr>
    </w:lvl>
    <w:lvl w:ilvl="1" w:tplc="04160019" w:tentative="1">
      <w:start w:val="1"/>
      <w:numFmt w:val="lowerLetter"/>
      <w:lvlText w:val="%2."/>
      <w:lvlJc w:val="left"/>
      <w:pPr>
        <w:tabs>
          <w:tab w:val="num" w:pos="1980"/>
        </w:tabs>
        <w:ind w:left="1980" w:hanging="360"/>
      </w:pPr>
    </w:lvl>
    <w:lvl w:ilvl="2" w:tplc="0416001B" w:tentative="1">
      <w:start w:val="1"/>
      <w:numFmt w:val="lowerRoman"/>
      <w:lvlText w:val="%3."/>
      <w:lvlJc w:val="right"/>
      <w:pPr>
        <w:tabs>
          <w:tab w:val="num" w:pos="2700"/>
        </w:tabs>
        <w:ind w:left="2700" w:hanging="180"/>
      </w:pPr>
    </w:lvl>
    <w:lvl w:ilvl="3" w:tplc="0416000F" w:tentative="1">
      <w:start w:val="1"/>
      <w:numFmt w:val="decimal"/>
      <w:lvlText w:val="%4."/>
      <w:lvlJc w:val="left"/>
      <w:pPr>
        <w:tabs>
          <w:tab w:val="num" w:pos="3420"/>
        </w:tabs>
        <w:ind w:left="3420" w:hanging="360"/>
      </w:pPr>
    </w:lvl>
    <w:lvl w:ilvl="4" w:tplc="04160019" w:tentative="1">
      <w:start w:val="1"/>
      <w:numFmt w:val="lowerLetter"/>
      <w:lvlText w:val="%5."/>
      <w:lvlJc w:val="left"/>
      <w:pPr>
        <w:tabs>
          <w:tab w:val="num" w:pos="4140"/>
        </w:tabs>
        <w:ind w:left="4140" w:hanging="360"/>
      </w:pPr>
    </w:lvl>
    <w:lvl w:ilvl="5" w:tplc="0416001B" w:tentative="1">
      <w:start w:val="1"/>
      <w:numFmt w:val="lowerRoman"/>
      <w:lvlText w:val="%6."/>
      <w:lvlJc w:val="right"/>
      <w:pPr>
        <w:tabs>
          <w:tab w:val="num" w:pos="4860"/>
        </w:tabs>
        <w:ind w:left="4860" w:hanging="180"/>
      </w:pPr>
    </w:lvl>
    <w:lvl w:ilvl="6" w:tplc="0416000F" w:tentative="1">
      <w:start w:val="1"/>
      <w:numFmt w:val="decimal"/>
      <w:lvlText w:val="%7."/>
      <w:lvlJc w:val="left"/>
      <w:pPr>
        <w:tabs>
          <w:tab w:val="num" w:pos="5580"/>
        </w:tabs>
        <w:ind w:left="5580" w:hanging="360"/>
      </w:pPr>
    </w:lvl>
    <w:lvl w:ilvl="7" w:tplc="04160019" w:tentative="1">
      <w:start w:val="1"/>
      <w:numFmt w:val="lowerLetter"/>
      <w:lvlText w:val="%8."/>
      <w:lvlJc w:val="left"/>
      <w:pPr>
        <w:tabs>
          <w:tab w:val="num" w:pos="6300"/>
        </w:tabs>
        <w:ind w:left="6300" w:hanging="360"/>
      </w:pPr>
    </w:lvl>
    <w:lvl w:ilvl="8" w:tplc="0416001B" w:tentative="1">
      <w:start w:val="1"/>
      <w:numFmt w:val="lowerRoman"/>
      <w:lvlText w:val="%9."/>
      <w:lvlJc w:val="right"/>
      <w:pPr>
        <w:tabs>
          <w:tab w:val="num" w:pos="7020"/>
        </w:tabs>
        <w:ind w:left="7020" w:hanging="180"/>
      </w:pPr>
    </w:lvl>
  </w:abstractNum>
  <w:abstractNum w:abstractNumId="9" w15:restartNumberingAfterBreak="0">
    <w:nsid w:val="06DC4986"/>
    <w:multiLevelType w:val="hybridMultilevel"/>
    <w:tmpl w:val="C37E4F70"/>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11" w15:restartNumberingAfterBreak="0">
    <w:nsid w:val="1153543C"/>
    <w:multiLevelType w:val="hybridMultilevel"/>
    <w:tmpl w:val="89F62A28"/>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2C53B6F"/>
    <w:multiLevelType w:val="hybridMultilevel"/>
    <w:tmpl w:val="86501E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9883920"/>
    <w:multiLevelType w:val="hybridMultilevel"/>
    <w:tmpl w:val="03AE95CE"/>
    <w:lvl w:ilvl="0" w:tplc="D116D2B6">
      <w:start w:val="1"/>
      <w:numFmt w:val="decimal"/>
      <w:lvlText w:val="%1."/>
      <w:lvlJc w:val="left"/>
      <w:pPr>
        <w:ind w:left="1440" w:hanging="360"/>
      </w:pPr>
      <w:rPr>
        <w:b/>
      </w:rPr>
    </w:lvl>
    <w:lvl w:ilvl="1" w:tplc="EF621FB8">
      <w:start w:val="1"/>
      <w:numFmt w:val="decimal"/>
      <w:lvlText w:val="%2)"/>
      <w:lvlJc w:val="left"/>
      <w:pPr>
        <w:tabs>
          <w:tab w:val="num" w:pos="2160"/>
        </w:tabs>
        <w:ind w:left="2160" w:hanging="360"/>
      </w:pPr>
      <w:rPr>
        <w:rFonts w:hint="default"/>
      </w:rPr>
    </w:lvl>
    <w:lvl w:ilvl="2" w:tplc="C0983552">
      <w:start w:val="1"/>
      <w:numFmt w:val="lowerLetter"/>
      <w:lvlText w:val="%3)"/>
      <w:lvlJc w:val="left"/>
      <w:pPr>
        <w:tabs>
          <w:tab w:val="num" w:pos="3060"/>
        </w:tabs>
        <w:ind w:left="3060" w:hanging="360"/>
      </w:pPr>
      <w:rPr>
        <w:rFonts w:hint="default"/>
        <w:b w:val="0"/>
      </w:rPr>
    </w:lvl>
    <w:lvl w:ilvl="3" w:tplc="791A50C2">
      <w:start w:val="3"/>
      <w:numFmt w:val="upperLetter"/>
      <w:lvlText w:val="%4)"/>
      <w:lvlJc w:val="left"/>
      <w:pPr>
        <w:tabs>
          <w:tab w:val="num" w:pos="3600"/>
        </w:tabs>
        <w:ind w:left="3600" w:hanging="360"/>
      </w:pPr>
      <w:rPr>
        <w:rFonts w:hint="default"/>
        <w:b w:val="0"/>
      </w:r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4" w15:restartNumberingAfterBreak="0">
    <w:nsid w:val="1AB12E6A"/>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2738563E"/>
    <w:multiLevelType w:val="hybridMultilevel"/>
    <w:tmpl w:val="6DA49048"/>
    <w:lvl w:ilvl="0" w:tplc="98A4394A">
      <w:start w:val="1"/>
      <w:numFmt w:val="decimal"/>
      <w:lvlText w:val="%1."/>
      <w:lvlJc w:val="left"/>
      <w:pPr>
        <w:ind w:left="720" w:hanging="360"/>
      </w:pPr>
      <w:rPr>
        <w:b/>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C432F26"/>
    <w:multiLevelType w:val="hybridMultilevel"/>
    <w:tmpl w:val="E996CF9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9F17E2"/>
    <w:multiLevelType w:val="hybridMultilevel"/>
    <w:tmpl w:val="C0F89EB2"/>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5870FA"/>
    <w:multiLevelType w:val="hybridMultilevel"/>
    <w:tmpl w:val="86501EC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BCF3099"/>
    <w:multiLevelType w:val="hybridMultilevel"/>
    <w:tmpl w:val="3064CEB6"/>
    <w:lvl w:ilvl="0" w:tplc="077CA316">
      <w:start w:val="1"/>
      <w:numFmt w:val="upperLetter"/>
      <w:lvlText w:val="%1)"/>
      <w:lvlJc w:val="left"/>
      <w:pPr>
        <w:ind w:left="1788" w:hanging="360"/>
      </w:pPr>
      <w:rPr>
        <w:rFonts w:hint="default"/>
        <w:b w:val="0"/>
      </w:rPr>
    </w:lvl>
    <w:lvl w:ilvl="1" w:tplc="04160019" w:tentative="1">
      <w:start w:val="1"/>
      <w:numFmt w:val="lowerLetter"/>
      <w:lvlText w:val="%2."/>
      <w:lvlJc w:val="left"/>
      <w:pPr>
        <w:ind w:left="2508" w:hanging="360"/>
      </w:pPr>
    </w:lvl>
    <w:lvl w:ilvl="2" w:tplc="0416001B" w:tentative="1">
      <w:start w:val="1"/>
      <w:numFmt w:val="lowerRoman"/>
      <w:lvlText w:val="%3."/>
      <w:lvlJc w:val="right"/>
      <w:pPr>
        <w:ind w:left="3228" w:hanging="180"/>
      </w:pPr>
    </w:lvl>
    <w:lvl w:ilvl="3" w:tplc="0416000F" w:tentative="1">
      <w:start w:val="1"/>
      <w:numFmt w:val="decimal"/>
      <w:lvlText w:val="%4."/>
      <w:lvlJc w:val="left"/>
      <w:pPr>
        <w:ind w:left="3948" w:hanging="360"/>
      </w:pPr>
    </w:lvl>
    <w:lvl w:ilvl="4" w:tplc="04160019" w:tentative="1">
      <w:start w:val="1"/>
      <w:numFmt w:val="lowerLetter"/>
      <w:lvlText w:val="%5."/>
      <w:lvlJc w:val="left"/>
      <w:pPr>
        <w:ind w:left="4668" w:hanging="360"/>
      </w:pPr>
    </w:lvl>
    <w:lvl w:ilvl="5" w:tplc="0416001B" w:tentative="1">
      <w:start w:val="1"/>
      <w:numFmt w:val="lowerRoman"/>
      <w:lvlText w:val="%6."/>
      <w:lvlJc w:val="right"/>
      <w:pPr>
        <w:ind w:left="5388" w:hanging="180"/>
      </w:pPr>
    </w:lvl>
    <w:lvl w:ilvl="6" w:tplc="0416000F" w:tentative="1">
      <w:start w:val="1"/>
      <w:numFmt w:val="decimal"/>
      <w:lvlText w:val="%7."/>
      <w:lvlJc w:val="left"/>
      <w:pPr>
        <w:ind w:left="6108" w:hanging="360"/>
      </w:pPr>
    </w:lvl>
    <w:lvl w:ilvl="7" w:tplc="04160019" w:tentative="1">
      <w:start w:val="1"/>
      <w:numFmt w:val="lowerLetter"/>
      <w:lvlText w:val="%8."/>
      <w:lvlJc w:val="left"/>
      <w:pPr>
        <w:ind w:left="6828" w:hanging="360"/>
      </w:pPr>
    </w:lvl>
    <w:lvl w:ilvl="8" w:tplc="0416001B" w:tentative="1">
      <w:start w:val="1"/>
      <w:numFmt w:val="lowerRoman"/>
      <w:lvlText w:val="%9."/>
      <w:lvlJc w:val="right"/>
      <w:pPr>
        <w:ind w:left="7548" w:hanging="180"/>
      </w:pPr>
    </w:lvl>
  </w:abstractNum>
  <w:abstractNum w:abstractNumId="20" w15:restartNumberingAfterBreak="0">
    <w:nsid w:val="402620C9"/>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21" w15:restartNumberingAfterBreak="0">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49CF5420"/>
    <w:multiLevelType w:val="hybridMultilevel"/>
    <w:tmpl w:val="21B0D276"/>
    <w:lvl w:ilvl="0" w:tplc="D116D2B6">
      <w:start w:val="1"/>
      <w:numFmt w:val="decimal"/>
      <w:lvlText w:val="%1."/>
      <w:lvlJc w:val="left"/>
      <w:pPr>
        <w:ind w:left="107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AA7200E"/>
    <w:multiLevelType w:val="hybridMultilevel"/>
    <w:tmpl w:val="D34452E6"/>
    <w:lvl w:ilvl="0" w:tplc="D116D2B6">
      <w:start w:val="1"/>
      <w:numFmt w:val="decimal"/>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4CA771E1"/>
    <w:multiLevelType w:val="hybridMultilevel"/>
    <w:tmpl w:val="0ACA36D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7D472C"/>
    <w:multiLevelType w:val="hybridMultilevel"/>
    <w:tmpl w:val="52B08A4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6" w15:restartNumberingAfterBreak="0">
    <w:nsid w:val="58283529"/>
    <w:multiLevelType w:val="hybridMultilevel"/>
    <w:tmpl w:val="32A2D8E4"/>
    <w:lvl w:ilvl="0" w:tplc="26B2BE06">
      <w:start w:val="1"/>
      <w:numFmt w:val="bullet"/>
      <w:lvlText w:val=""/>
      <w:lvlJc w:val="left"/>
      <w:pPr>
        <w:tabs>
          <w:tab w:val="num" w:pos="1069"/>
        </w:tabs>
        <w:ind w:left="1069" w:hanging="360"/>
      </w:pPr>
      <w:rPr>
        <w:rFonts w:ascii="Symbol" w:hAnsi="Symbol" w:hint="default"/>
      </w:rPr>
    </w:lvl>
    <w:lvl w:ilvl="1" w:tplc="04160003" w:tentative="1">
      <w:start w:val="1"/>
      <w:numFmt w:val="bullet"/>
      <w:lvlText w:val="o"/>
      <w:lvlJc w:val="left"/>
      <w:pPr>
        <w:tabs>
          <w:tab w:val="num" w:pos="1789"/>
        </w:tabs>
        <w:ind w:left="1789" w:hanging="360"/>
      </w:pPr>
      <w:rPr>
        <w:rFonts w:ascii="Courier New" w:hAnsi="Courier New" w:cs="Courier New" w:hint="default"/>
      </w:rPr>
    </w:lvl>
    <w:lvl w:ilvl="2" w:tplc="04160005" w:tentative="1">
      <w:start w:val="1"/>
      <w:numFmt w:val="bullet"/>
      <w:lvlText w:val=""/>
      <w:lvlJc w:val="left"/>
      <w:pPr>
        <w:tabs>
          <w:tab w:val="num" w:pos="2509"/>
        </w:tabs>
        <w:ind w:left="2509" w:hanging="360"/>
      </w:pPr>
      <w:rPr>
        <w:rFonts w:ascii="Wingdings" w:hAnsi="Wingdings" w:hint="default"/>
      </w:rPr>
    </w:lvl>
    <w:lvl w:ilvl="3" w:tplc="04160001" w:tentative="1">
      <w:start w:val="1"/>
      <w:numFmt w:val="bullet"/>
      <w:lvlText w:val=""/>
      <w:lvlJc w:val="left"/>
      <w:pPr>
        <w:tabs>
          <w:tab w:val="num" w:pos="3229"/>
        </w:tabs>
        <w:ind w:left="3229" w:hanging="360"/>
      </w:pPr>
      <w:rPr>
        <w:rFonts w:ascii="Symbol" w:hAnsi="Symbol" w:hint="default"/>
      </w:rPr>
    </w:lvl>
    <w:lvl w:ilvl="4" w:tplc="04160003" w:tentative="1">
      <w:start w:val="1"/>
      <w:numFmt w:val="bullet"/>
      <w:lvlText w:val="o"/>
      <w:lvlJc w:val="left"/>
      <w:pPr>
        <w:tabs>
          <w:tab w:val="num" w:pos="3949"/>
        </w:tabs>
        <w:ind w:left="3949" w:hanging="360"/>
      </w:pPr>
      <w:rPr>
        <w:rFonts w:ascii="Courier New" w:hAnsi="Courier New" w:cs="Courier New" w:hint="default"/>
      </w:rPr>
    </w:lvl>
    <w:lvl w:ilvl="5" w:tplc="04160005" w:tentative="1">
      <w:start w:val="1"/>
      <w:numFmt w:val="bullet"/>
      <w:lvlText w:val=""/>
      <w:lvlJc w:val="left"/>
      <w:pPr>
        <w:tabs>
          <w:tab w:val="num" w:pos="4669"/>
        </w:tabs>
        <w:ind w:left="4669" w:hanging="360"/>
      </w:pPr>
      <w:rPr>
        <w:rFonts w:ascii="Wingdings" w:hAnsi="Wingdings" w:hint="default"/>
      </w:rPr>
    </w:lvl>
    <w:lvl w:ilvl="6" w:tplc="04160001" w:tentative="1">
      <w:start w:val="1"/>
      <w:numFmt w:val="bullet"/>
      <w:lvlText w:val=""/>
      <w:lvlJc w:val="left"/>
      <w:pPr>
        <w:tabs>
          <w:tab w:val="num" w:pos="5389"/>
        </w:tabs>
        <w:ind w:left="5389" w:hanging="360"/>
      </w:pPr>
      <w:rPr>
        <w:rFonts w:ascii="Symbol" w:hAnsi="Symbol" w:hint="default"/>
      </w:rPr>
    </w:lvl>
    <w:lvl w:ilvl="7" w:tplc="04160003" w:tentative="1">
      <w:start w:val="1"/>
      <w:numFmt w:val="bullet"/>
      <w:lvlText w:val="o"/>
      <w:lvlJc w:val="left"/>
      <w:pPr>
        <w:tabs>
          <w:tab w:val="num" w:pos="6109"/>
        </w:tabs>
        <w:ind w:left="6109" w:hanging="360"/>
      </w:pPr>
      <w:rPr>
        <w:rFonts w:ascii="Courier New" w:hAnsi="Courier New" w:cs="Courier New" w:hint="default"/>
      </w:rPr>
    </w:lvl>
    <w:lvl w:ilvl="8" w:tplc="04160005" w:tentative="1">
      <w:start w:val="1"/>
      <w:numFmt w:val="bullet"/>
      <w:lvlText w:val=""/>
      <w:lvlJc w:val="left"/>
      <w:pPr>
        <w:tabs>
          <w:tab w:val="num" w:pos="6829"/>
        </w:tabs>
        <w:ind w:left="6829" w:hanging="360"/>
      </w:pPr>
      <w:rPr>
        <w:rFonts w:ascii="Wingdings" w:hAnsi="Wingdings" w:hint="default"/>
      </w:rPr>
    </w:lvl>
  </w:abstractNum>
  <w:abstractNum w:abstractNumId="27" w15:restartNumberingAfterBreak="0">
    <w:nsid w:val="5D9158BA"/>
    <w:multiLevelType w:val="hybridMultilevel"/>
    <w:tmpl w:val="7B502A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B0F70DD"/>
    <w:multiLevelType w:val="hybridMultilevel"/>
    <w:tmpl w:val="6A56022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6C8A300D"/>
    <w:multiLevelType w:val="hybridMultilevel"/>
    <w:tmpl w:val="ED1AB15A"/>
    <w:lvl w:ilvl="0" w:tplc="796C8882">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1" w15:restartNumberingAfterBreak="0">
    <w:nsid w:val="713E27E7"/>
    <w:multiLevelType w:val="hybridMultilevel"/>
    <w:tmpl w:val="038C937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71C553F4"/>
    <w:multiLevelType w:val="hybridMultilevel"/>
    <w:tmpl w:val="6C788ED4"/>
    <w:lvl w:ilvl="0" w:tplc="CA7A36D4">
      <w:start w:val="1"/>
      <w:numFmt w:val="decimal"/>
      <w:lvlText w:val="%1."/>
      <w:lvlJc w:val="left"/>
      <w:pPr>
        <w:tabs>
          <w:tab w:val="num" w:pos="360"/>
        </w:tabs>
        <w:ind w:left="360" w:hanging="360"/>
      </w:pPr>
      <w:rPr>
        <w:color w:val="auto"/>
      </w:rPr>
    </w:lvl>
    <w:lvl w:ilvl="1" w:tplc="04160019" w:tentative="1">
      <w:start w:val="1"/>
      <w:numFmt w:val="lowerLetter"/>
      <w:lvlText w:val="%2."/>
      <w:lvlJc w:val="left"/>
      <w:pPr>
        <w:tabs>
          <w:tab w:val="num" w:pos="1080"/>
        </w:tabs>
        <w:ind w:left="1080" w:hanging="360"/>
      </w:pPr>
    </w:lvl>
    <w:lvl w:ilvl="2" w:tplc="0416001B" w:tentative="1">
      <w:start w:val="1"/>
      <w:numFmt w:val="lowerRoman"/>
      <w:lvlText w:val="%3."/>
      <w:lvlJc w:val="right"/>
      <w:pPr>
        <w:tabs>
          <w:tab w:val="num" w:pos="1800"/>
        </w:tabs>
        <w:ind w:left="1800" w:hanging="18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abstractNum w:abstractNumId="33" w15:restartNumberingAfterBreak="0">
    <w:nsid w:val="72004022"/>
    <w:multiLevelType w:val="multilevel"/>
    <w:tmpl w:val="F474CF8A"/>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15:restartNumberingAfterBreak="0">
    <w:nsid w:val="7771735A"/>
    <w:multiLevelType w:val="hybridMultilevel"/>
    <w:tmpl w:val="79FAFB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79E81741"/>
    <w:multiLevelType w:val="hybridMultilevel"/>
    <w:tmpl w:val="B8727CA6"/>
    <w:lvl w:ilvl="0" w:tplc="04160001">
      <w:start w:val="1"/>
      <w:numFmt w:val="bullet"/>
      <w:lvlText w:val=""/>
      <w:lvlJc w:val="left"/>
      <w:pPr>
        <w:ind w:left="74" w:hanging="360"/>
      </w:pPr>
      <w:rPr>
        <w:rFonts w:ascii="Symbol" w:hAnsi="Symbol" w:hint="default"/>
      </w:rPr>
    </w:lvl>
    <w:lvl w:ilvl="1" w:tplc="04160003" w:tentative="1">
      <w:start w:val="1"/>
      <w:numFmt w:val="bullet"/>
      <w:lvlText w:val="o"/>
      <w:lvlJc w:val="left"/>
      <w:pPr>
        <w:ind w:left="794" w:hanging="360"/>
      </w:pPr>
      <w:rPr>
        <w:rFonts w:ascii="Courier New" w:hAnsi="Courier New" w:cs="Courier New" w:hint="default"/>
      </w:rPr>
    </w:lvl>
    <w:lvl w:ilvl="2" w:tplc="04160005" w:tentative="1">
      <w:start w:val="1"/>
      <w:numFmt w:val="bullet"/>
      <w:lvlText w:val=""/>
      <w:lvlJc w:val="left"/>
      <w:pPr>
        <w:ind w:left="1514" w:hanging="360"/>
      </w:pPr>
      <w:rPr>
        <w:rFonts w:ascii="Wingdings" w:hAnsi="Wingdings" w:hint="default"/>
      </w:rPr>
    </w:lvl>
    <w:lvl w:ilvl="3" w:tplc="04160001" w:tentative="1">
      <w:start w:val="1"/>
      <w:numFmt w:val="bullet"/>
      <w:lvlText w:val=""/>
      <w:lvlJc w:val="left"/>
      <w:pPr>
        <w:ind w:left="2234" w:hanging="360"/>
      </w:pPr>
      <w:rPr>
        <w:rFonts w:ascii="Symbol" w:hAnsi="Symbol" w:hint="default"/>
      </w:rPr>
    </w:lvl>
    <w:lvl w:ilvl="4" w:tplc="04160003" w:tentative="1">
      <w:start w:val="1"/>
      <w:numFmt w:val="bullet"/>
      <w:lvlText w:val="o"/>
      <w:lvlJc w:val="left"/>
      <w:pPr>
        <w:ind w:left="2954" w:hanging="360"/>
      </w:pPr>
      <w:rPr>
        <w:rFonts w:ascii="Courier New" w:hAnsi="Courier New" w:cs="Courier New" w:hint="default"/>
      </w:rPr>
    </w:lvl>
    <w:lvl w:ilvl="5" w:tplc="04160005" w:tentative="1">
      <w:start w:val="1"/>
      <w:numFmt w:val="bullet"/>
      <w:lvlText w:val=""/>
      <w:lvlJc w:val="left"/>
      <w:pPr>
        <w:ind w:left="3674" w:hanging="360"/>
      </w:pPr>
      <w:rPr>
        <w:rFonts w:ascii="Wingdings" w:hAnsi="Wingdings" w:hint="default"/>
      </w:rPr>
    </w:lvl>
    <w:lvl w:ilvl="6" w:tplc="04160001" w:tentative="1">
      <w:start w:val="1"/>
      <w:numFmt w:val="bullet"/>
      <w:lvlText w:val=""/>
      <w:lvlJc w:val="left"/>
      <w:pPr>
        <w:ind w:left="4394" w:hanging="360"/>
      </w:pPr>
      <w:rPr>
        <w:rFonts w:ascii="Symbol" w:hAnsi="Symbol" w:hint="default"/>
      </w:rPr>
    </w:lvl>
    <w:lvl w:ilvl="7" w:tplc="04160003" w:tentative="1">
      <w:start w:val="1"/>
      <w:numFmt w:val="bullet"/>
      <w:lvlText w:val="o"/>
      <w:lvlJc w:val="left"/>
      <w:pPr>
        <w:ind w:left="5114" w:hanging="360"/>
      </w:pPr>
      <w:rPr>
        <w:rFonts w:ascii="Courier New" w:hAnsi="Courier New" w:cs="Courier New" w:hint="default"/>
      </w:rPr>
    </w:lvl>
    <w:lvl w:ilvl="8" w:tplc="04160005" w:tentative="1">
      <w:start w:val="1"/>
      <w:numFmt w:val="bullet"/>
      <w:lvlText w:val=""/>
      <w:lvlJc w:val="left"/>
      <w:pPr>
        <w:ind w:left="5834" w:hanging="360"/>
      </w:pPr>
      <w:rPr>
        <w:rFonts w:ascii="Wingdings" w:hAnsi="Wingdings" w:hint="default"/>
      </w:rPr>
    </w:lvl>
  </w:abstractNum>
  <w:abstractNum w:abstractNumId="36" w15:restartNumberingAfterBreak="0">
    <w:nsid w:val="7AD76900"/>
    <w:multiLevelType w:val="hybridMultilevel"/>
    <w:tmpl w:val="34B2101C"/>
    <w:lvl w:ilvl="0" w:tplc="0416000F">
      <w:start w:val="1"/>
      <w:numFmt w:val="decimal"/>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num w:numId="1">
    <w:abstractNumId w:val="16"/>
  </w:num>
  <w:num w:numId="2">
    <w:abstractNumId w:val="17"/>
  </w:num>
  <w:num w:numId="3">
    <w:abstractNumId w:val="24"/>
  </w:num>
  <w:num w:numId="4">
    <w:abstractNumId w:val="10"/>
  </w:num>
  <w:num w:numId="5">
    <w:abstractNumId w:val="21"/>
  </w:num>
  <w:num w:numId="6">
    <w:abstractNumId w:val="29"/>
  </w:num>
  <w:num w:numId="7">
    <w:abstractNumId w:val="13"/>
  </w:num>
  <w:num w:numId="8">
    <w:abstractNumId w:val="30"/>
  </w:num>
  <w:num w:numId="9">
    <w:abstractNumId w:val="33"/>
  </w:num>
  <w:num w:numId="10">
    <w:abstractNumId w:val="27"/>
  </w:num>
  <w:num w:numId="11">
    <w:abstractNumId w:val="31"/>
  </w:num>
  <w:num w:numId="12">
    <w:abstractNumId w:val="2"/>
  </w:num>
  <w:num w:numId="13">
    <w:abstractNumId w:val="5"/>
  </w:num>
  <w:num w:numId="14">
    <w:abstractNumId w:val="1"/>
  </w:num>
  <w:num w:numId="15">
    <w:abstractNumId w:val="0"/>
  </w:num>
  <w:num w:numId="16">
    <w:abstractNumId w:val="3"/>
  </w:num>
  <w:num w:numId="17">
    <w:abstractNumId w:val="4"/>
  </w:num>
  <w:num w:numId="18">
    <w:abstractNumId w:val="35"/>
  </w:num>
  <w:num w:numId="19">
    <w:abstractNumId w:val="8"/>
  </w:num>
  <w:num w:numId="20">
    <w:abstractNumId w:val="25"/>
  </w:num>
  <w:num w:numId="21">
    <w:abstractNumId w:val="36"/>
  </w:num>
  <w:num w:numId="22">
    <w:abstractNumId w:val="28"/>
  </w:num>
  <w:num w:numId="23">
    <w:abstractNumId w:val="7"/>
  </w:num>
  <w:num w:numId="24">
    <w:abstractNumId w:val="14"/>
  </w:num>
  <w:num w:numId="25">
    <w:abstractNumId w:val="11"/>
  </w:num>
  <w:num w:numId="26">
    <w:abstractNumId w:val="9"/>
  </w:num>
  <w:num w:numId="27">
    <w:abstractNumId w:val="26"/>
  </w:num>
  <w:num w:numId="28">
    <w:abstractNumId w:val="23"/>
  </w:num>
  <w:num w:numId="29">
    <w:abstractNumId w:val="15"/>
  </w:num>
  <w:num w:numId="30">
    <w:abstractNumId w:val="20"/>
  </w:num>
  <w:num w:numId="31">
    <w:abstractNumId w:val="6"/>
  </w:num>
  <w:num w:numId="32">
    <w:abstractNumId w:val="19"/>
  </w:num>
  <w:num w:numId="33">
    <w:abstractNumId w:val="32"/>
  </w:num>
  <w:num w:numId="34">
    <w:abstractNumId w:val="12"/>
  </w:num>
  <w:num w:numId="35">
    <w:abstractNumId w:val="18"/>
  </w:num>
  <w:num w:numId="36">
    <w:abstractNumId w:val="22"/>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2AF2"/>
    <w:rsid w:val="00003F55"/>
    <w:rsid w:val="00004908"/>
    <w:rsid w:val="000058C1"/>
    <w:rsid w:val="00007D8F"/>
    <w:rsid w:val="00007E3A"/>
    <w:rsid w:val="00012C76"/>
    <w:rsid w:val="00014F98"/>
    <w:rsid w:val="00020695"/>
    <w:rsid w:val="00020D96"/>
    <w:rsid w:val="00024079"/>
    <w:rsid w:val="000245B8"/>
    <w:rsid w:val="000249D1"/>
    <w:rsid w:val="000308F4"/>
    <w:rsid w:val="00033A99"/>
    <w:rsid w:val="000351BF"/>
    <w:rsid w:val="0003735A"/>
    <w:rsid w:val="00040622"/>
    <w:rsid w:val="00043F87"/>
    <w:rsid w:val="00044605"/>
    <w:rsid w:val="0004771D"/>
    <w:rsid w:val="00050899"/>
    <w:rsid w:val="00051032"/>
    <w:rsid w:val="000517C1"/>
    <w:rsid w:val="00052023"/>
    <w:rsid w:val="00052724"/>
    <w:rsid w:val="000543E0"/>
    <w:rsid w:val="000565CA"/>
    <w:rsid w:val="00060E52"/>
    <w:rsid w:val="000635F1"/>
    <w:rsid w:val="000662F2"/>
    <w:rsid w:val="0006636B"/>
    <w:rsid w:val="00073CDF"/>
    <w:rsid w:val="00073F00"/>
    <w:rsid w:val="00074274"/>
    <w:rsid w:val="0007448D"/>
    <w:rsid w:val="00077360"/>
    <w:rsid w:val="00077637"/>
    <w:rsid w:val="00085CA4"/>
    <w:rsid w:val="00086599"/>
    <w:rsid w:val="00087BAA"/>
    <w:rsid w:val="00091B90"/>
    <w:rsid w:val="00095C93"/>
    <w:rsid w:val="00097465"/>
    <w:rsid w:val="000A0EE1"/>
    <w:rsid w:val="000A32DC"/>
    <w:rsid w:val="000A39C0"/>
    <w:rsid w:val="000A41D5"/>
    <w:rsid w:val="000A5CAE"/>
    <w:rsid w:val="000A6A58"/>
    <w:rsid w:val="000A79A7"/>
    <w:rsid w:val="000A7C0D"/>
    <w:rsid w:val="000B0214"/>
    <w:rsid w:val="000B03A8"/>
    <w:rsid w:val="000B0846"/>
    <w:rsid w:val="000B0B2D"/>
    <w:rsid w:val="000B39E4"/>
    <w:rsid w:val="000B4636"/>
    <w:rsid w:val="000B5819"/>
    <w:rsid w:val="000B7BCD"/>
    <w:rsid w:val="000C08B4"/>
    <w:rsid w:val="000C0BCA"/>
    <w:rsid w:val="000C3080"/>
    <w:rsid w:val="000C4B89"/>
    <w:rsid w:val="000C737E"/>
    <w:rsid w:val="000D2AC8"/>
    <w:rsid w:val="000D681C"/>
    <w:rsid w:val="000D6CA1"/>
    <w:rsid w:val="000E0092"/>
    <w:rsid w:val="000E149A"/>
    <w:rsid w:val="000E2F9D"/>
    <w:rsid w:val="000E45AE"/>
    <w:rsid w:val="000E4736"/>
    <w:rsid w:val="000E50B8"/>
    <w:rsid w:val="000E7DC4"/>
    <w:rsid w:val="000F0F5B"/>
    <w:rsid w:val="000F1BC2"/>
    <w:rsid w:val="000F329E"/>
    <w:rsid w:val="000F354D"/>
    <w:rsid w:val="000F3CFD"/>
    <w:rsid w:val="000F4AF1"/>
    <w:rsid w:val="000F58F0"/>
    <w:rsid w:val="001025BA"/>
    <w:rsid w:val="00102919"/>
    <w:rsid w:val="0010508A"/>
    <w:rsid w:val="00105439"/>
    <w:rsid w:val="001067F4"/>
    <w:rsid w:val="00110847"/>
    <w:rsid w:val="00112BA8"/>
    <w:rsid w:val="00115A8B"/>
    <w:rsid w:val="00116F93"/>
    <w:rsid w:val="00117858"/>
    <w:rsid w:val="00120910"/>
    <w:rsid w:val="00121548"/>
    <w:rsid w:val="00122AC5"/>
    <w:rsid w:val="001245B5"/>
    <w:rsid w:val="00126499"/>
    <w:rsid w:val="00127578"/>
    <w:rsid w:val="00130B6F"/>
    <w:rsid w:val="001325E2"/>
    <w:rsid w:val="00132D41"/>
    <w:rsid w:val="00133DE2"/>
    <w:rsid w:val="0013599B"/>
    <w:rsid w:val="00136A4D"/>
    <w:rsid w:val="00137840"/>
    <w:rsid w:val="00141441"/>
    <w:rsid w:val="0014294F"/>
    <w:rsid w:val="00143560"/>
    <w:rsid w:val="00145153"/>
    <w:rsid w:val="001461E9"/>
    <w:rsid w:val="001535B5"/>
    <w:rsid w:val="001540B8"/>
    <w:rsid w:val="00154573"/>
    <w:rsid w:val="001562AA"/>
    <w:rsid w:val="00156BAB"/>
    <w:rsid w:val="00157E3C"/>
    <w:rsid w:val="001629C1"/>
    <w:rsid w:val="00163CBF"/>
    <w:rsid w:val="00170F64"/>
    <w:rsid w:val="0017272D"/>
    <w:rsid w:val="00175D5C"/>
    <w:rsid w:val="0018501D"/>
    <w:rsid w:val="00185062"/>
    <w:rsid w:val="00192C9F"/>
    <w:rsid w:val="00193C04"/>
    <w:rsid w:val="00194AED"/>
    <w:rsid w:val="00195528"/>
    <w:rsid w:val="001964C7"/>
    <w:rsid w:val="001A005C"/>
    <w:rsid w:val="001A0421"/>
    <w:rsid w:val="001A3BA6"/>
    <w:rsid w:val="001A58B0"/>
    <w:rsid w:val="001A6997"/>
    <w:rsid w:val="001B0167"/>
    <w:rsid w:val="001B5A1D"/>
    <w:rsid w:val="001B6B07"/>
    <w:rsid w:val="001C2454"/>
    <w:rsid w:val="001C2A26"/>
    <w:rsid w:val="001C30DB"/>
    <w:rsid w:val="001C3B4D"/>
    <w:rsid w:val="001C4BCE"/>
    <w:rsid w:val="001C59FD"/>
    <w:rsid w:val="001C7A22"/>
    <w:rsid w:val="001D3B7B"/>
    <w:rsid w:val="001D4B28"/>
    <w:rsid w:val="001D657F"/>
    <w:rsid w:val="001E08C2"/>
    <w:rsid w:val="001E418D"/>
    <w:rsid w:val="001E45A3"/>
    <w:rsid w:val="001E5B73"/>
    <w:rsid w:val="001E5FD8"/>
    <w:rsid w:val="001E629F"/>
    <w:rsid w:val="001E6ACC"/>
    <w:rsid w:val="001E70BA"/>
    <w:rsid w:val="001F16A5"/>
    <w:rsid w:val="001F1B99"/>
    <w:rsid w:val="001F3A77"/>
    <w:rsid w:val="001F40B9"/>
    <w:rsid w:val="001F5EB6"/>
    <w:rsid w:val="002013A8"/>
    <w:rsid w:val="00201890"/>
    <w:rsid w:val="00204272"/>
    <w:rsid w:val="00204BF1"/>
    <w:rsid w:val="0020565B"/>
    <w:rsid w:val="00210313"/>
    <w:rsid w:val="0021079B"/>
    <w:rsid w:val="00214782"/>
    <w:rsid w:val="002151C5"/>
    <w:rsid w:val="002177B6"/>
    <w:rsid w:val="002242AB"/>
    <w:rsid w:val="00226288"/>
    <w:rsid w:val="0023090F"/>
    <w:rsid w:val="0023423C"/>
    <w:rsid w:val="0023481D"/>
    <w:rsid w:val="0023528B"/>
    <w:rsid w:val="00236F84"/>
    <w:rsid w:val="002373FC"/>
    <w:rsid w:val="00237D86"/>
    <w:rsid w:val="00241696"/>
    <w:rsid w:val="00242811"/>
    <w:rsid w:val="002442F8"/>
    <w:rsid w:val="00244974"/>
    <w:rsid w:val="0024502F"/>
    <w:rsid w:val="002461AD"/>
    <w:rsid w:val="002527EA"/>
    <w:rsid w:val="00253173"/>
    <w:rsid w:val="0025441A"/>
    <w:rsid w:val="00257CB2"/>
    <w:rsid w:val="002618A3"/>
    <w:rsid w:val="002635AE"/>
    <w:rsid w:val="00264530"/>
    <w:rsid w:val="002702E8"/>
    <w:rsid w:val="00273FEE"/>
    <w:rsid w:val="0027557A"/>
    <w:rsid w:val="002767D8"/>
    <w:rsid w:val="002778B9"/>
    <w:rsid w:val="00281E92"/>
    <w:rsid w:val="00284426"/>
    <w:rsid w:val="00284B8F"/>
    <w:rsid w:val="00285307"/>
    <w:rsid w:val="00287C4E"/>
    <w:rsid w:val="0029127D"/>
    <w:rsid w:val="00294D26"/>
    <w:rsid w:val="002973D2"/>
    <w:rsid w:val="002A11A3"/>
    <w:rsid w:val="002A17DD"/>
    <w:rsid w:val="002A3FBD"/>
    <w:rsid w:val="002A519C"/>
    <w:rsid w:val="002A570B"/>
    <w:rsid w:val="002A5B42"/>
    <w:rsid w:val="002A63E2"/>
    <w:rsid w:val="002B6EBD"/>
    <w:rsid w:val="002B7D5B"/>
    <w:rsid w:val="002C0DE0"/>
    <w:rsid w:val="002C0ED9"/>
    <w:rsid w:val="002C1F44"/>
    <w:rsid w:val="002C353F"/>
    <w:rsid w:val="002C3B63"/>
    <w:rsid w:val="002C5028"/>
    <w:rsid w:val="002C7019"/>
    <w:rsid w:val="002D42C8"/>
    <w:rsid w:val="002D678C"/>
    <w:rsid w:val="002E00E0"/>
    <w:rsid w:val="002E1EBD"/>
    <w:rsid w:val="002E31B9"/>
    <w:rsid w:val="002E326F"/>
    <w:rsid w:val="002E3793"/>
    <w:rsid w:val="002E5A31"/>
    <w:rsid w:val="002E708E"/>
    <w:rsid w:val="002E7F5F"/>
    <w:rsid w:val="002F0CC3"/>
    <w:rsid w:val="002F0E00"/>
    <w:rsid w:val="002F0F61"/>
    <w:rsid w:val="002F161F"/>
    <w:rsid w:val="002F2007"/>
    <w:rsid w:val="002F4E1B"/>
    <w:rsid w:val="002F696D"/>
    <w:rsid w:val="00300747"/>
    <w:rsid w:val="00302DAA"/>
    <w:rsid w:val="00302EB3"/>
    <w:rsid w:val="00305D53"/>
    <w:rsid w:val="00305F3F"/>
    <w:rsid w:val="0030788E"/>
    <w:rsid w:val="003115D7"/>
    <w:rsid w:val="003131E7"/>
    <w:rsid w:val="0031456C"/>
    <w:rsid w:val="00317A15"/>
    <w:rsid w:val="00320FEE"/>
    <w:rsid w:val="003258A7"/>
    <w:rsid w:val="0032793E"/>
    <w:rsid w:val="003348C4"/>
    <w:rsid w:val="0033575C"/>
    <w:rsid w:val="00335E66"/>
    <w:rsid w:val="003416C2"/>
    <w:rsid w:val="00342284"/>
    <w:rsid w:val="00343215"/>
    <w:rsid w:val="00343B4D"/>
    <w:rsid w:val="00343D43"/>
    <w:rsid w:val="00345472"/>
    <w:rsid w:val="00346A1E"/>
    <w:rsid w:val="0034786C"/>
    <w:rsid w:val="00350FDC"/>
    <w:rsid w:val="00355077"/>
    <w:rsid w:val="00357E88"/>
    <w:rsid w:val="00360DA4"/>
    <w:rsid w:val="00361FF9"/>
    <w:rsid w:val="0036433A"/>
    <w:rsid w:val="00365C8F"/>
    <w:rsid w:val="00365EED"/>
    <w:rsid w:val="0036790B"/>
    <w:rsid w:val="00370C33"/>
    <w:rsid w:val="00371F18"/>
    <w:rsid w:val="003731B6"/>
    <w:rsid w:val="00373E9D"/>
    <w:rsid w:val="003763B6"/>
    <w:rsid w:val="00376A6B"/>
    <w:rsid w:val="00377BFD"/>
    <w:rsid w:val="00382D37"/>
    <w:rsid w:val="00387149"/>
    <w:rsid w:val="003875B8"/>
    <w:rsid w:val="00393B84"/>
    <w:rsid w:val="00395548"/>
    <w:rsid w:val="003965A4"/>
    <w:rsid w:val="00396798"/>
    <w:rsid w:val="00396C2B"/>
    <w:rsid w:val="003A1A76"/>
    <w:rsid w:val="003A1DB1"/>
    <w:rsid w:val="003A7422"/>
    <w:rsid w:val="003A7F92"/>
    <w:rsid w:val="003B1201"/>
    <w:rsid w:val="003B2AB2"/>
    <w:rsid w:val="003B5278"/>
    <w:rsid w:val="003B57A3"/>
    <w:rsid w:val="003B60D7"/>
    <w:rsid w:val="003B6C00"/>
    <w:rsid w:val="003B6D05"/>
    <w:rsid w:val="003C0D9D"/>
    <w:rsid w:val="003C49CC"/>
    <w:rsid w:val="003C594A"/>
    <w:rsid w:val="003C7BA6"/>
    <w:rsid w:val="003D2A05"/>
    <w:rsid w:val="003D632C"/>
    <w:rsid w:val="003D65B6"/>
    <w:rsid w:val="003E16DF"/>
    <w:rsid w:val="003E3B9C"/>
    <w:rsid w:val="003E7F12"/>
    <w:rsid w:val="003F633C"/>
    <w:rsid w:val="003F69D9"/>
    <w:rsid w:val="004038F0"/>
    <w:rsid w:val="00404FF9"/>
    <w:rsid w:val="00405D8B"/>
    <w:rsid w:val="00407B7A"/>
    <w:rsid w:val="00410B79"/>
    <w:rsid w:val="0041350F"/>
    <w:rsid w:val="0041756F"/>
    <w:rsid w:val="00420910"/>
    <w:rsid w:val="004217ED"/>
    <w:rsid w:val="00423F5D"/>
    <w:rsid w:val="004310C7"/>
    <w:rsid w:val="0043178B"/>
    <w:rsid w:val="0043282B"/>
    <w:rsid w:val="00432892"/>
    <w:rsid w:val="0043569C"/>
    <w:rsid w:val="00437056"/>
    <w:rsid w:val="00437750"/>
    <w:rsid w:val="0043775E"/>
    <w:rsid w:val="00441AD8"/>
    <w:rsid w:val="00442CF5"/>
    <w:rsid w:val="0044413F"/>
    <w:rsid w:val="00444149"/>
    <w:rsid w:val="004460A6"/>
    <w:rsid w:val="004506DB"/>
    <w:rsid w:val="00452342"/>
    <w:rsid w:val="0045487D"/>
    <w:rsid w:val="00461D77"/>
    <w:rsid w:val="00462C81"/>
    <w:rsid w:val="00465008"/>
    <w:rsid w:val="00470FBB"/>
    <w:rsid w:val="004710C1"/>
    <w:rsid w:val="004776EC"/>
    <w:rsid w:val="00484D72"/>
    <w:rsid w:val="00484E6B"/>
    <w:rsid w:val="00485823"/>
    <w:rsid w:val="0048658D"/>
    <w:rsid w:val="0049257F"/>
    <w:rsid w:val="00496615"/>
    <w:rsid w:val="00496CBB"/>
    <w:rsid w:val="004A0C66"/>
    <w:rsid w:val="004A24BA"/>
    <w:rsid w:val="004A28A0"/>
    <w:rsid w:val="004A2BB6"/>
    <w:rsid w:val="004A2D0B"/>
    <w:rsid w:val="004A6246"/>
    <w:rsid w:val="004B097C"/>
    <w:rsid w:val="004B723C"/>
    <w:rsid w:val="004C462E"/>
    <w:rsid w:val="004C6292"/>
    <w:rsid w:val="004D042C"/>
    <w:rsid w:val="004D0A4E"/>
    <w:rsid w:val="004D0F12"/>
    <w:rsid w:val="004D288D"/>
    <w:rsid w:val="004D2FFB"/>
    <w:rsid w:val="004E670C"/>
    <w:rsid w:val="004F00E2"/>
    <w:rsid w:val="004F124E"/>
    <w:rsid w:val="004F65D6"/>
    <w:rsid w:val="00500325"/>
    <w:rsid w:val="00500F7E"/>
    <w:rsid w:val="0050193E"/>
    <w:rsid w:val="005025AE"/>
    <w:rsid w:val="00503045"/>
    <w:rsid w:val="005034BF"/>
    <w:rsid w:val="005037AB"/>
    <w:rsid w:val="00503F10"/>
    <w:rsid w:val="00504BFA"/>
    <w:rsid w:val="00505FF2"/>
    <w:rsid w:val="00506120"/>
    <w:rsid w:val="00506275"/>
    <w:rsid w:val="00507E82"/>
    <w:rsid w:val="00512712"/>
    <w:rsid w:val="005144B6"/>
    <w:rsid w:val="00514F76"/>
    <w:rsid w:val="00516110"/>
    <w:rsid w:val="005256F6"/>
    <w:rsid w:val="00527C6B"/>
    <w:rsid w:val="00531CD1"/>
    <w:rsid w:val="00532C4B"/>
    <w:rsid w:val="005349AE"/>
    <w:rsid w:val="00537BA2"/>
    <w:rsid w:val="00542655"/>
    <w:rsid w:val="00543FE4"/>
    <w:rsid w:val="0054429E"/>
    <w:rsid w:val="00552B23"/>
    <w:rsid w:val="00554A97"/>
    <w:rsid w:val="00554CF3"/>
    <w:rsid w:val="00554D15"/>
    <w:rsid w:val="00555F84"/>
    <w:rsid w:val="0055626B"/>
    <w:rsid w:val="0055677F"/>
    <w:rsid w:val="005577A5"/>
    <w:rsid w:val="00557D6B"/>
    <w:rsid w:val="00567E4F"/>
    <w:rsid w:val="00571A4B"/>
    <w:rsid w:val="00573FAC"/>
    <w:rsid w:val="0057568F"/>
    <w:rsid w:val="00576F14"/>
    <w:rsid w:val="005773D7"/>
    <w:rsid w:val="00590ADA"/>
    <w:rsid w:val="00590F25"/>
    <w:rsid w:val="00594205"/>
    <w:rsid w:val="005A07A9"/>
    <w:rsid w:val="005A2CDA"/>
    <w:rsid w:val="005A44CD"/>
    <w:rsid w:val="005A4F78"/>
    <w:rsid w:val="005A5334"/>
    <w:rsid w:val="005A641E"/>
    <w:rsid w:val="005B00DD"/>
    <w:rsid w:val="005B3960"/>
    <w:rsid w:val="005B5735"/>
    <w:rsid w:val="005B573C"/>
    <w:rsid w:val="005B669A"/>
    <w:rsid w:val="005C0A75"/>
    <w:rsid w:val="005C19CA"/>
    <w:rsid w:val="005C37E8"/>
    <w:rsid w:val="005C4618"/>
    <w:rsid w:val="005C7401"/>
    <w:rsid w:val="005D1C92"/>
    <w:rsid w:val="005D26FF"/>
    <w:rsid w:val="005D2A04"/>
    <w:rsid w:val="005D5937"/>
    <w:rsid w:val="005D5BBF"/>
    <w:rsid w:val="005E3230"/>
    <w:rsid w:val="005E3233"/>
    <w:rsid w:val="005E32FE"/>
    <w:rsid w:val="005E50FC"/>
    <w:rsid w:val="005E6577"/>
    <w:rsid w:val="005E681A"/>
    <w:rsid w:val="005F07D9"/>
    <w:rsid w:val="005F1C19"/>
    <w:rsid w:val="005F208B"/>
    <w:rsid w:val="005F249C"/>
    <w:rsid w:val="005F5188"/>
    <w:rsid w:val="006034BB"/>
    <w:rsid w:val="00605418"/>
    <w:rsid w:val="00605E1C"/>
    <w:rsid w:val="00606662"/>
    <w:rsid w:val="00617BC4"/>
    <w:rsid w:val="00621426"/>
    <w:rsid w:val="006217F9"/>
    <w:rsid w:val="00624323"/>
    <w:rsid w:val="0062597B"/>
    <w:rsid w:val="0063198C"/>
    <w:rsid w:val="0063589D"/>
    <w:rsid w:val="00635D0D"/>
    <w:rsid w:val="00637D5F"/>
    <w:rsid w:val="00640DFF"/>
    <w:rsid w:val="00642EF7"/>
    <w:rsid w:val="00645BD8"/>
    <w:rsid w:val="00646E25"/>
    <w:rsid w:val="00651952"/>
    <w:rsid w:val="00652820"/>
    <w:rsid w:val="0065467B"/>
    <w:rsid w:val="00654887"/>
    <w:rsid w:val="006608A2"/>
    <w:rsid w:val="00660FBD"/>
    <w:rsid w:val="006618BF"/>
    <w:rsid w:val="0066196D"/>
    <w:rsid w:val="006619CA"/>
    <w:rsid w:val="00661CE9"/>
    <w:rsid w:val="00661E4C"/>
    <w:rsid w:val="006622DA"/>
    <w:rsid w:val="00663DF2"/>
    <w:rsid w:val="00671A25"/>
    <w:rsid w:val="00680276"/>
    <w:rsid w:val="00680E2D"/>
    <w:rsid w:val="006816D4"/>
    <w:rsid w:val="00681BB5"/>
    <w:rsid w:val="0068253F"/>
    <w:rsid w:val="00683D7F"/>
    <w:rsid w:val="00685069"/>
    <w:rsid w:val="00685124"/>
    <w:rsid w:val="00686DF2"/>
    <w:rsid w:val="006877A6"/>
    <w:rsid w:val="00687AAE"/>
    <w:rsid w:val="0069155A"/>
    <w:rsid w:val="006917DC"/>
    <w:rsid w:val="00692929"/>
    <w:rsid w:val="00692E9D"/>
    <w:rsid w:val="00694FDC"/>
    <w:rsid w:val="006965CC"/>
    <w:rsid w:val="006A0869"/>
    <w:rsid w:val="006A1A01"/>
    <w:rsid w:val="006A2878"/>
    <w:rsid w:val="006A4E44"/>
    <w:rsid w:val="006B020B"/>
    <w:rsid w:val="006B142E"/>
    <w:rsid w:val="006B23C7"/>
    <w:rsid w:val="006B328F"/>
    <w:rsid w:val="006B3655"/>
    <w:rsid w:val="006C0B0C"/>
    <w:rsid w:val="006C211C"/>
    <w:rsid w:val="006C4AE1"/>
    <w:rsid w:val="006C6940"/>
    <w:rsid w:val="006C7C57"/>
    <w:rsid w:val="006D18D4"/>
    <w:rsid w:val="006D1932"/>
    <w:rsid w:val="006D2365"/>
    <w:rsid w:val="006D5763"/>
    <w:rsid w:val="006D5A8D"/>
    <w:rsid w:val="006D63A8"/>
    <w:rsid w:val="006D6719"/>
    <w:rsid w:val="006E223C"/>
    <w:rsid w:val="006E4400"/>
    <w:rsid w:val="006F01C3"/>
    <w:rsid w:val="006F24EF"/>
    <w:rsid w:val="006F25A8"/>
    <w:rsid w:val="006F7645"/>
    <w:rsid w:val="006F7872"/>
    <w:rsid w:val="006F7E34"/>
    <w:rsid w:val="0070107B"/>
    <w:rsid w:val="00710848"/>
    <w:rsid w:val="00710E35"/>
    <w:rsid w:val="00711812"/>
    <w:rsid w:val="00715C8C"/>
    <w:rsid w:val="00723EF8"/>
    <w:rsid w:val="007260B8"/>
    <w:rsid w:val="007305E8"/>
    <w:rsid w:val="00732590"/>
    <w:rsid w:val="007335FF"/>
    <w:rsid w:val="007356BE"/>
    <w:rsid w:val="00736F4D"/>
    <w:rsid w:val="00740375"/>
    <w:rsid w:val="007453D3"/>
    <w:rsid w:val="00747E46"/>
    <w:rsid w:val="00750D49"/>
    <w:rsid w:val="00751AAB"/>
    <w:rsid w:val="00752758"/>
    <w:rsid w:val="00752E2A"/>
    <w:rsid w:val="007545EB"/>
    <w:rsid w:val="00761CC4"/>
    <w:rsid w:val="0076205C"/>
    <w:rsid w:val="007630E2"/>
    <w:rsid w:val="007663D9"/>
    <w:rsid w:val="007674F5"/>
    <w:rsid w:val="00774024"/>
    <w:rsid w:val="0077538D"/>
    <w:rsid w:val="007754D2"/>
    <w:rsid w:val="00775DF7"/>
    <w:rsid w:val="007804DC"/>
    <w:rsid w:val="007838BD"/>
    <w:rsid w:val="00784FAD"/>
    <w:rsid w:val="00785A76"/>
    <w:rsid w:val="00786353"/>
    <w:rsid w:val="00786357"/>
    <w:rsid w:val="00793AB1"/>
    <w:rsid w:val="00793BCE"/>
    <w:rsid w:val="00793F27"/>
    <w:rsid w:val="00796883"/>
    <w:rsid w:val="00796F68"/>
    <w:rsid w:val="007A019F"/>
    <w:rsid w:val="007A1548"/>
    <w:rsid w:val="007B0A34"/>
    <w:rsid w:val="007B2F21"/>
    <w:rsid w:val="007B3351"/>
    <w:rsid w:val="007B38BB"/>
    <w:rsid w:val="007B43A0"/>
    <w:rsid w:val="007B4AEE"/>
    <w:rsid w:val="007C2A93"/>
    <w:rsid w:val="007C43AA"/>
    <w:rsid w:val="007C4909"/>
    <w:rsid w:val="007C5CB5"/>
    <w:rsid w:val="007C6259"/>
    <w:rsid w:val="007D253D"/>
    <w:rsid w:val="007D2F8A"/>
    <w:rsid w:val="007D3437"/>
    <w:rsid w:val="007D484A"/>
    <w:rsid w:val="007D4D04"/>
    <w:rsid w:val="007D6130"/>
    <w:rsid w:val="007E04AA"/>
    <w:rsid w:val="007E4C05"/>
    <w:rsid w:val="007F26F0"/>
    <w:rsid w:val="007F4E0E"/>
    <w:rsid w:val="007F72D3"/>
    <w:rsid w:val="00803120"/>
    <w:rsid w:val="00803FEA"/>
    <w:rsid w:val="00804BA9"/>
    <w:rsid w:val="00811CF5"/>
    <w:rsid w:val="00811E52"/>
    <w:rsid w:val="008136C2"/>
    <w:rsid w:val="00813EBB"/>
    <w:rsid w:val="008157E3"/>
    <w:rsid w:val="00821FD8"/>
    <w:rsid w:val="0083115C"/>
    <w:rsid w:val="008314D4"/>
    <w:rsid w:val="00833A8D"/>
    <w:rsid w:val="00833D0E"/>
    <w:rsid w:val="00840471"/>
    <w:rsid w:val="008433C3"/>
    <w:rsid w:val="0084567E"/>
    <w:rsid w:val="008501F1"/>
    <w:rsid w:val="008529A1"/>
    <w:rsid w:val="00854592"/>
    <w:rsid w:val="00854ACD"/>
    <w:rsid w:val="00855989"/>
    <w:rsid w:val="00857FB6"/>
    <w:rsid w:val="008608DF"/>
    <w:rsid w:val="00862C46"/>
    <w:rsid w:val="00863036"/>
    <w:rsid w:val="00863775"/>
    <w:rsid w:val="00864D61"/>
    <w:rsid w:val="00864F9E"/>
    <w:rsid w:val="0086768B"/>
    <w:rsid w:val="00870309"/>
    <w:rsid w:val="0087045B"/>
    <w:rsid w:val="008713CF"/>
    <w:rsid w:val="00871886"/>
    <w:rsid w:val="00872AF3"/>
    <w:rsid w:val="00872CAB"/>
    <w:rsid w:val="00872FFB"/>
    <w:rsid w:val="00874DAE"/>
    <w:rsid w:val="00875D47"/>
    <w:rsid w:val="0087617E"/>
    <w:rsid w:val="00876706"/>
    <w:rsid w:val="008767A8"/>
    <w:rsid w:val="00876C9A"/>
    <w:rsid w:val="00877CDC"/>
    <w:rsid w:val="0088119A"/>
    <w:rsid w:val="00884F8D"/>
    <w:rsid w:val="00890FFF"/>
    <w:rsid w:val="00891419"/>
    <w:rsid w:val="0089496E"/>
    <w:rsid w:val="0089739E"/>
    <w:rsid w:val="008B424E"/>
    <w:rsid w:val="008B57E6"/>
    <w:rsid w:val="008B6292"/>
    <w:rsid w:val="008B711F"/>
    <w:rsid w:val="008C03FF"/>
    <w:rsid w:val="008C1238"/>
    <w:rsid w:val="008C177D"/>
    <w:rsid w:val="008C1E17"/>
    <w:rsid w:val="008C267F"/>
    <w:rsid w:val="008C28EC"/>
    <w:rsid w:val="008C2EE7"/>
    <w:rsid w:val="008C5E0D"/>
    <w:rsid w:val="008C6DD7"/>
    <w:rsid w:val="008D1AA1"/>
    <w:rsid w:val="008D4EC6"/>
    <w:rsid w:val="008D55B2"/>
    <w:rsid w:val="008D5F17"/>
    <w:rsid w:val="008D6787"/>
    <w:rsid w:val="008E069B"/>
    <w:rsid w:val="008E3F13"/>
    <w:rsid w:val="008E4598"/>
    <w:rsid w:val="008E6FAB"/>
    <w:rsid w:val="008F03C2"/>
    <w:rsid w:val="008F03ED"/>
    <w:rsid w:val="008F0D0B"/>
    <w:rsid w:val="008F2EA1"/>
    <w:rsid w:val="00903E7A"/>
    <w:rsid w:val="0090481E"/>
    <w:rsid w:val="00904D17"/>
    <w:rsid w:val="00905CCC"/>
    <w:rsid w:val="00907D78"/>
    <w:rsid w:val="00910A88"/>
    <w:rsid w:val="00911B28"/>
    <w:rsid w:val="00913D41"/>
    <w:rsid w:val="00920D1F"/>
    <w:rsid w:val="00920E17"/>
    <w:rsid w:val="00921102"/>
    <w:rsid w:val="0092590E"/>
    <w:rsid w:val="00925957"/>
    <w:rsid w:val="00925A27"/>
    <w:rsid w:val="00925AD8"/>
    <w:rsid w:val="00931582"/>
    <w:rsid w:val="0093168F"/>
    <w:rsid w:val="0093208F"/>
    <w:rsid w:val="0093220A"/>
    <w:rsid w:val="009363D1"/>
    <w:rsid w:val="00936B08"/>
    <w:rsid w:val="0094049D"/>
    <w:rsid w:val="009429C1"/>
    <w:rsid w:val="00942B16"/>
    <w:rsid w:val="00942D49"/>
    <w:rsid w:val="009460FA"/>
    <w:rsid w:val="00955B25"/>
    <w:rsid w:val="009616C7"/>
    <w:rsid w:val="00962400"/>
    <w:rsid w:val="009635F7"/>
    <w:rsid w:val="009658E7"/>
    <w:rsid w:val="00966BCE"/>
    <w:rsid w:val="009759BF"/>
    <w:rsid w:val="00976380"/>
    <w:rsid w:val="00982B73"/>
    <w:rsid w:val="009852F0"/>
    <w:rsid w:val="00990BD6"/>
    <w:rsid w:val="00992716"/>
    <w:rsid w:val="00995A68"/>
    <w:rsid w:val="009966BE"/>
    <w:rsid w:val="009A0EB4"/>
    <w:rsid w:val="009A18E0"/>
    <w:rsid w:val="009A2117"/>
    <w:rsid w:val="009A2664"/>
    <w:rsid w:val="009A2F66"/>
    <w:rsid w:val="009A6C43"/>
    <w:rsid w:val="009B0B75"/>
    <w:rsid w:val="009B18CC"/>
    <w:rsid w:val="009B2B66"/>
    <w:rsid w:val="009B3C35"/>
    <w:rsid w:val="009B4658"/>
    <w:rsid w:val="009B4A12"/>
    <w:rsid w:val="009B4DE7"/>
    <w:rsid w:val="009B679D"/>
    <w:rsid w:val="009C1FDD"/>
    <w:rsid w:val="009C246E"/>
    <w:rsid w:val="009C6975"/>
    <w:rsid w:val="009C7070"/>
    <w:rsid w:val="009D2895"/>
    <w:rsid w:val="009D45E4"/>
    <w:rsid w:val="009D52BF"/>
    <w:rsid w:val="009D5589"/>
    <w:rsid w:val="009D7083"/>
    <w:rsid w:val="009D7536"/>
    <w:rsid w:val="009E0490"/>
    <w:rsid w:val="009E0844"/>
    <w:rsid w:val="009E49F8"/>
    <w:rsid w:val="009E523F"/>
    <w:rsid w:val="009F26A2"/>
    <w:rsid w:val="009F32CE"/>
    <w:rsid w:val="009F3A26"/>
    <w:rsid w:val="009F64C0"/>
    <w:rsid w:val="00A0107C"/>
    <w:rsid w:val="00A02AF2"/>
    <w:rsid w:val="00A057F1"/>
    <w:rsid w:val="00A05CE7"/>
    <w:rsid w:val="00A06E36"/>
    <w:rsid w:val="00A14909"/>
    <w:rsid w:val="00A1591F"/>
    <w:rsid w:val="00A167AF"/>
    <w:rsid w:val="00A254FC"/>
    <w:rsid w:val="00A26AF2"/>
    <w:rsid w:val="00A26FF2"/>
    <w:rsid w:val="00A32056"/>
    <w:rsid w:val="00A3274E"/>
    <w:rsid w:val="00A33E0C"/>
    <w:rsid w:val="00A343AB"/>
    <w:rsid w:val="00A34B10"/>
    <w:rsid w:val="00A4789A"/>
    <w:rsid w:val="00A518E2"/>
    <w:rsid w:val="00A53C3E"/>
    <w:rsid w:val="00A54442"/>
    <w:rsid w:val="00A61699"/>
    <w:rsid w:val="00A62061"/>
    <w:rsid w:val="00A657E9"/>
    <w:rsid w:val="00A66415"/>
    <w:rsid w:val="00A71861"/>
    <w:rsid w:val="00A75713"/>
    <w:rsid w:val="00A8036F"/>
    <w:rsid w:val="00A82F35"/>
    <w:rsid w:val="00A83878"/>
    <w:rsid w:val="00A847E5"/>
    <w:rsid w:val="00A86942"/>
    <w:rsid w:val="00A87713"/>
    <w:rsid w:val="00A9103C"/>
    <w:rsid w:val="00A91579"/>
    <w:rsid w:val="00A9598D"/>
    <w:rsid w:val="00A977F6"/>
    <w:rsid w:val="00AA19DC"/>
    <w:rsid w:val="00AA4CFA"/>
    <w:rsid w:val="00AA69F9"/>
    <w:rsid w:val="00AA7CC5"/>
    <w:rsid w:val="00AB297B"/>
    <w:rsid w:val="00AB4505"/>
    <w:rsid w:val="00AB66ED"/>
    <w:rsid w:val="00AB71A7"/>
    <w:rsid w:val="00AC1A7F"/>
    <w:rsid w:val="00AC4CDE"/>
    <w:rsid w:val="00AC5176"/>
    <w:rsid w:val="00AC54B8"/>
    <w:rsid w:val="00AC5E09"/>
    <w:rsid w:val="00AC6793"/>
    <w:rsid w:val="00AC6E17"/>
    <w:rsid w:val="00AD2CF2"/>
    <w:rsid w:val="00AD3239"/>
    <w:rsid w:val="00AE096E"/>
    <w:rsid w:val="00AE0E3E"/>
    <w:rsid w:val="00AE29F6"/>
    <w:rsid w:val="00AE2BAB"/>
    <w:rsid w:val="00AE3E45"/>
    <w:rsid w:val="00AE597B"/>
    <w:rsid w:val="00AF5BEC"/>
    <w:rsid w:val="00AF62B9"/>
    <w:rsid w:val="00B01E8B"/>
    <w:rsid w:val="00B02369"/>
    <w:rsid w:val="00B02C80"/>
    <w:rsid w:val="00B03DED"/>
    <w:rsid w:val="00B1025A"/>
    <w:rsid w:val="00B11593"/>
    <w:rsid w:val="00B1483F"/>
    <w:rsid w:val="00B17E3D"/>
    <w:rsid w:val="00B204AC"/>
    <w:rsid w:val="00B226E3"/>
    <w:rsid w:val="00B248FA"/>
    <w:rsid w:val="00B2676E"/>
    <w:rsid w:val="00B33627"/>
    <w:rsid w:val="00B33E1B"/>
    <w:rsid w:val="00B35B4A"/>
    <w:rsid w:val="00B37AA6"/>
    <w:rsid w:val="00B439AC"/>
    <w:rsid w:val="00B43AC8"/>
    <w:rsid w:val="00B45F47"/>
    <w:rsid w:val="00B46611"/>
    <w:rsid w:val="00B50111"/>
    <w:rsid w:val="00B52E48"/>
    <w:rsid w:val="00B61D96"/>
    <w:rsid w:val="00B64173"/>
    <w:rsid w:val="00B65709"/>
    <w:rsid w:val="00B65CE1"/>
    <w:rsid w:val="00B75ECD"/>
    <w:rsid w:val="00B80567"/>
    <w:rsid w:val="00B823A7"/>
    <w:rsid w:val="00B82F6E"/>
    <w:rsid w:val="00B87F69"/>
    <w:rsid w:val="00B93425"/>
    <w:rsid w:val="00B956C0"/>
    <w:rsid w:val="00B970F2"/>
    <w:rsid w:val="00B973B9"/>
    <w:rsid w:val="00B97964"/>
    <w:rsid w:val="00BA0811"/>
    <w:rsid w:val="00BA0C9E"/>
    <w:rsid w:val="00BA126D"/>
    <w:rsid w:val="00BA46FD"/>
    <w:rsid w:val="00BA4860"/>
    <w:rsid w:val="00BA4F8D"/>
    <w:rsid w:val="00BA53A8"/>
    <w:rsid w:val="00BB07FC"/>
    <w:rsid w:val="00BB14F1"/>
    <w:rsid w:val="00BB18BD"/>
    <w:rsid w:val="00BB27CE"/>
    <w:rsid w:val="00BB34E6"/>
    <w:rsid w:val="00BC0125"/>
    <w:rsid w:val="00BC15B0"/>
    <w:rsid w:val="00BC3DF2"/>
    <w:rsid w:val="00BD0514"/>
    <w:rsid w:val="00BD054D"/>
    <w:rsid w:val="00BD2663"/>
    <w:rsid w:val="00BD2A06"/>
    <w:rsid w:val="00BD41AE"/>
    <w:rsid w:val="00BD5044"/>
    <w:rsid w:val="00BD5EEC"/>
    <w:rsid w:val="00BE0A9A"/>
    <w:rsid w:val="00BE2317"/>
    <w:rsid w:val="00BE3277"/>
    <w:rsid w:val="00BE503C"/>
    <w:rsid w:val="00BE7B26"/>
    <w:rsid w:val="00BF08F1"/>
    <w:rsid w:val="00BF5003"/>
    <w:rsid w:val="00BF62E7"/>
    <w:rsid w:val="00BF63E4"/>
    <w:rsid w:val="00BF6AF4"/>
    <w:rsid w:val="00BF7CEB"/>
    <w:rsid w:val="00C02E08"/>
    <w:rsid w:val="00C032C7"/>
    <w:rsid w:val="00C06D22"/>
    <w:rsid w:val="00C078C6"/>
    <w:rsid w:val="00C11609"/>
    <w:rsid w:val="00C11D2D"/>
    <w:rsid w:val="00C14F7D"/>
    <w:rsid w:val="00C14FCC"/>
    <w:rsid w:val="00C21D97"/>
    <w:rsid w:val="00C227AC"/>
    <w:rsid w:val="00C2363D"/>
    <w:rsid w:val="00C24345"/>
    <w:rsid w:val="00C24E45"/>
    <w:rsid w:val="00C25CA0"/>
    <w:rsid w:val="00C2708D"/>
    <w:rsid w:val="00C27DA3"/>
    <w:rsid w:val="00C35592"/>
    <w:rsid w:val="00C357EB"/>
    <w:rsid w:val="00C35963"/>
    <w:rsid w:val="00C41360"/>
    <w:rsid w:val="00C423D1"/>
    <w:rsid w:val="00C42544"/>
    <w:rsid w:val="00C428BD"/>
    <w:rsid w:val="00C4373B"/>
    <w:rsid w:val="00C43A28"/>
    <w:rsid w:val="00C43E2A"/>
    <w:rsid w:val="00C45368"/>
    <w:rsid w:val="00C458B5"/>
    <w:rsid w:val="00C466B9"/>
    <w:rsid w:val="00C4720A"/>
    <w:rsid w:val="00C47538"/>
    <w:rsid w:val="00C47F00"/>
    <w:rsid w:val="00C503A2"/>
    <w:rsid w:val="00C52F6A"/>
    <w:rsid w:val="00C535A2"/>
    <w:rsid w:val="00C53D7B"/>
    <w:rsid w:val="00C57FEB"/>
    <w:rsid w:val="00C62C67"/>
    <w:rsid w:val="00C62CD0"/>
    <w:rsid w:val="00C63F3F"/>
    <w:rsid w:val="00C67A0D"/>
    <w:rsid w:val="00C67E44"/>
    <w:rsid w:val="00C71FEB"/>
    <w:rsid w:val="00C7222F"/>
    <w:rsid w:val="00C765B3"/>
    <w:rsid w:val="00C77A00"/>
    <w:rsid w:val="00C81FD0"/>
    <w:rsid w:val="00C85395"/>
    <w:rsid w:val="00C90396"/>
    <w:rsid w:val="00CA10B0"/>
    <w:rsid w:val="00CA12EB"/>
    <w:rsid w:val="00CA1F2D"/>
    <w:rsid w:val="00CA41EE"/>
    <w:rsid w:val="00CA617B"/>
    <w:rsid w:val="00CB0292"/>
    <w:rsid w:val="00CB1654"/>
    <w:rsid w:val="00CB4417"/>
    <w:rsid w:val="00CB5700"/>
    <w:rsid w:val="00CB5A0A"/>
    <w:rsid w:val="00CC2F49"/>
    <w:rsid w:val="00CC30BA"/>
    <w:rsid w:val="00CC30FC"/>
    <w:rsid w:val="00CC45BD"/>
    <w:rsid w:val="00CC6C21"/>
    <w:rsid w:val="00CC6FBF"/>
    <w:rsid w:val="00CD32E7"/>
    <w:rsid w:val="00CD74D9"/>
    <w:rsid w:val="00CE036A"/>
    <w:rsid w:val="00CE0649"/>
    <w:rsid w:val="00CE0AAA"/>
    <w:rsid w:val="00CF2074"/>
    <w:rsid w:val="00D00490"/>
    <w:rsid w:val="00D004ED"/>
    <w:rsid w:val="00D006C1"/>
    <w:rsid w:val="00D00F1D"/>
    <w:rsid w:val="00D017CD"/>
    <w:rsid w:val="00D11689"/>
    <w:rsid w:val="00D2305D"/>
    <w:rsid w:val="00D30855"/>
    <w:rsid w:val="00D31D2A"/>
    <w:rsid w:val="00D3572D"/>
    <w:rsid w:val="00D4313D"/>
    <w:rsid w:val="00D45E9E"/>
    <w:rsid w:val="00D46863"/>
    <w:rsid w:val="00D4694F"/>
    <w:rsid w:val="00D4790F"/>
    <w:rsid w:val="00D53A79"/>
    <w:rsid w:val="00D53C53"/>
    <w:rsid w:val="00D55BDE"/>
    <w:rsid w:val="00D55E25"/>
    <w:rsid w:val="00D5709D"/>
    <w:rsid w:val="00D5724D"/>
    <w:rsid w:val="00D60B9E"/>
    <w:rsid w:val="00D61CA9"/>
    <w:rsid w:val="00D622A6"/>
    <w:rsid w:val="00D63498"/>
    <w:rsid w:val="00D667FC"/>
    <w:rsid w:val="00D70B77"/>
    <w:rsid w:val="00D7113F"/>
    <w:rsid w:val="00D7386A"/>
    <w:rsid w:val="00D75483"/>
    <w:rsid w:val="00D77F2F"/>
    <w:rsid w:val="00D80FA5"/>
    <w:rsid w:val="00D82451"/>
    <w:rsid w:val="00D83BC1"/>
    <w:rsid w:val="00D8622F"/>
    <w:rsid w:val="00D86407"/>
    <w:rsid w:val="00D86846"/>
    <w:rsid w:val="00D87BE9"/>
    <w:rsid w:val="00D913E1"/>
    <w:rsid w:val="00D927B4"/>
    <w:rsid w:val="00D941DF"/>
    <w:rsid w:val="00DA0D73"/>
    <w:rsid w:val="00DA0FEA"/>
    <w:rsid w:val="00DA6C79"/>
    <w:rsid w:val="00DB1D18"/>
    <w:rsid w:val="00DB3223"/>
    <w:rsid w:val="00DB3A01"/>
    <w:rsid w:val="00DC09F6"/>
    <w:rsid w:val="00DC1829"/>
    <w:rsid w:val="00DC4447"/>
    <w:rsid w:val="00DD1308"/>
    <w:rsid w:val="00DD1470"/>
    <w:rsid w:val="00DD4441"/>
    <w:rsid w:val="00DD6154"/>
    <w:rsid w:val="00DE04BC"/>
    <w:rsid w:val="00DE0BE0"/>
    <w:rsid w:val="00DE3DCF"/>
    <w:rsid w:val="00DE62A3"/>
    <w:rsid w:val="00DE6937"/>
    <w:rsid w:val="00DE76EE"/>
    <w:rsid w:val="00DF7C57"/>
    <w:rsid w:val="00E010CB"/>
    <w:rsid w:val="00E01946"/>
    <w:rsid w:val="00E04D12"/>
    <w:rsid w:val="00E06C9C"/>
    <w:rsid w:val="00E12972"/>
    <w:rsid w:val="00E1750B"/>
    <w:rsid w:val="00E21075"/>
    <w:rsid w:val="00E22058"/>
    <w:rsid w:val="00E23461"/>
    <w:rsid w:val="00E27A6A"/>
    <w:rsid w:val="00E3239D"/>
    <w:rsid w:val="00E343D3"/>
    <w:rsid w:val="00E356AC"/>
    <w:rsid w:val="00E37CC6"/>
    <w:rsid w:val="00E43646"/>
    <w:rsid w:val="00E43C63"/>
    <w:rsid w:val="00E4426B"/>
    <w:rsid w:val="00E452BD"/>
    <w:rsid w:val="00E46463"/>
    <w:rsid w:val="00E4653D"/>
    <w:rsid w:val="00E53645"/>
    <w:rsid w:val="00E53BEB"/>
    <w:rsid w:val="00E53EF9"/>
    <w:rsid w:val="00E5509A"/>
    <w:rsid w:val="00E63519"/>
    <w:rsid w:val="00E63E42"/>
    <w:rsid w:val="00E6473C"/>
    <w:rsid w:val="00E64C5E"/>
    <w:rsid w:val="00E67EC5"/>
    <w:rsid w:val="00E70132"/>
    <w:rsid w:val="00E72774"/>
    <w:rsid w:val="00E76067"/>
    <w:rsid w:val="00E778D2"/>
    <w:rsid w:val="00E82F07"/>
    <w:rsid w:val="00E858CB"/>
    <w:rsid w:val="00E858D3"/>
    <w:rsid w:val="00E85F7B"/>
    <w:rsid w:val="00E91264"/>
    <w:rsid w:val="00E93206"/>
    <w:rsid w:val="00E956C0"/>
    <w:rsid w:val="00E9781E"/>
    <w:rsid w:val="00E97D0F"/>
    <w:rsid w:val="00EA01E2"/>
    <w:rsid w:val="00EA1E42"/>
    <w:rsid w:val="00EA2572"/>
    <w:rsid w:val="00EA464C"/>
    <w:rsid w:val="00EA4852"/>
    <w:rsid w:val="00EA5097"/>
    <w:rsid w:val="00EA7F42"/>
    <w:rsid w:val="00EB22A4"/>
    <w:rsid w:val="00EB7ED4"/>
    <w:rsid w:val="00EC0CC5"/>
    <w:rsid w:val="00EC2677"/>
    <w:rsid w:val="00EC2943"/>
    <w:rsid w:val="00EC3421"/>
    <w:rsid w:val="00EC6BB5"/>
    <w:rsid w:val="00EC7EC6"/>
    <w:rsid w:val="00ED0C3E"/>
    <w:rsid w:val="00ED1819"/>
    <w:rsid w:val="00ED4939"/>
    <w:rsid w:val="00ED4B53"/>
    <w:rsid w:val="00EE08A1"/>
    <w:rsid w:val="00EE15CB"/>
    <w:rsid w:val="00EE207F"/>
    <w:rsid w:val="00EE231E"/>
    <w:rsid w:val="00EE3586"/>
    <w:rsid w:val="00EE762B"/>
    <w:rsid w:val="00EF04D4"/>
    <w:rsid w:val="00EF1C61"/>
    <w:rsid w:val="00EF296B"/>
    <w:rsid w:val="00EF7E06"/>
    <w:rsid w:val="00F018D7"/>
    <w:rsid w:val="00F0329C"/>
    <w:rsid w:val="00F04E89"/>
    <w:rsid w:val="00F058BC"/>
    <w:rsid w:val="00F05ECF"/>
    <w:rsid w:val="00F06F85"/>
    <w:rsid w:val="00F14EA3"/>
    <w:rsid w:val="00F17745"/>
    <w:rsid w:val="00F23570"/>
    <w:rsid w:val="00F25990"/>
    <w:rsid w:val="00F272F0"/>
    <w:rsid w:val="00F27647"/>
    <w:rsid w:val="00F31DBB"/>
    <w:rsid w:val="00F34A8B"/>
    <w:rsid w:val="00F34F0D"/>
    <w:rsid w:val="00F42BF7"/>
    <w:rsid w:val="00F441BD"/>
    <w:rsid w:val="00F442EF"/>
    <w:rsid w:val="00F44FC0"/>
    <w:rsid w:val="00F45535"/>
    <w:rsid w:val="00F47DF7"/>
    <w:rsid w:val="00F50554"/>
    <w:rsid w:val="00F51B26"/>
    <w:rsid w:val="00F67261"/>
    <w:rsid w:val="00F702E4"/>
    <w:rsid w:val="00F760C9"/>
    <w:rsid w:val="00F76308"/>
    <w:rsid w:val="00F81980"/>
    <w:rsid w:val="00F86C57"/>
    <w:rsid w:val="00F8752F"/>
    <w:rsid w:val="00F91D96"/>
    <w:rsid w:val="00F91EF1"/>
    <w:rsid w:val="00F926ED"/>
    <w:rsid w:val="00F96E55"/>
    <w:rsid w:val="00FA0E65"/>
    <w:rsid w:val="00FA1A1C"/>
    <w:rsid w:val="00FA46FC"/>
    <w:rsid w:val="00FA71F7"/>
    <w:rsid w:val="00FB132F"/>
    <w:rsid w:val="00FB210A"/>
    <w:rsid w:val="00FB32C5"/>
    <w:rsid w:val="00FB4F6E"/>
    <w:rsid w:val="00FB59D5"/>
    <w:rsid w:val="00FB6D60"/>
    <w:rsid w:val="00FC4BAD"/>
    <w:rsid w:val="00FC4F83"/>
    <w:rsid w:val="00FC52A7"/>
    <w:rsid w:val="00FC5B45"/>
    <w:rsid w:val="00FC6C89"/>
    <w:rsid w:val="00FC7918"/>
    <w:rsid w:val="00FD47BA"/>
    <w:rsid w:val="00FD7C21"/>
    <w:rsid w:val="00FE3FF6"/>
    <w:rsid w:val="00FE5644"/>
    <w:rsid w:val="00FF15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937A73B"/>
  <w15:docId w15:val="{5E36AE63-F494-4894-855B-D7F45A3E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2AF2"/>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A02AF2"/>
    <w:pPr>
      <w:keepNext/>
      <w:jc w:val="center"/>
      <w:outlineLvl w:val="0"/>
    </w:pPr>
    <w:rPr>
      <w:rFonts w:ascii="Arial" w:hAnsi="Arial"/>
      <w:b/>
      <w:sz w:val="24"/>
    </w:rPr>
  </w:style>
  <w:style w:type="paragraph" w:styleId="Ttulo2">
    <w:name w:val="heading 2"/>
    <w:basedOn w:val="Normal"/>
    <w:next w:val="Normal"/>
    <w:link w:val="Ttulo2Char"/>
    <w:qFormat/>
    <w:rsid w:val="00A02AF2"/>
    <w:pPr>
      <w:keepNext/>
      <w:outlineLvl w:val="1"/>
    </w:pPr>
    <w:rPr>
      <w:rFonts w:ascii="Arial" w:hAnsi="Arial"/>
      <w:sz w:val="24"/>
    </w:rPr>
  </w:style>
  <w:style w:type="paragraph" w:styleId="Ttulo3">
    <w:name w:val="heading 3"/>
    <w:basedOn w:val="Normal"/>
    <w:next w:val="Normal"/>
    <w:link w:val="Ttulo3Char"/>
    <w:qFormat/>
    <w:rsid w:val="00A02AF2"/>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A02AF2"/>
    <w:pPr>
      <w:keepNext/>
      <w:jc w:val="center"/>
      <w:outlineLvl w:val="3"/>
    </w:pPr>
    <w:rPr>
      <w:b/>
      <w:bCs/>
      <w:sz w:val="28"/>
      <w:lang w:val="en-US"/>
    </w:rPr>
  </w:style>
  <w:style w:type="paragraph" w:styleId="Ttulo5">
    <w:name w:val="heading 5"/>
    <w:basedOn w:val="Normal"/>
    <w:next w:val="Normal"/>
    <w:link w:val="Ttulo5Char"/>
    <w:qFormat/>
    <w:rsid w:val="00A02AF2"/>
    <w:pPr>
      <w:spacing w:before="240" w:after="60"/>
      <w:outlineLvl w:val="4"/>
    </w:pPr>
    <w:rPr>
      <w:b/>
      <w:bCs/>
      <w:i/>
      <w:iCs/>
      <w:sz w:val="26"/>
      <w:szCs w:val="26"/>
    </w:rPr>
  </w:style>
  <w:style w:type="paragraph" w:styleId="Ttulo6">
    <w:name w:val="heading 6"/>
    <w:basedOn w:val="Normal"/>
    <w:next w:val="Normal"/>
    <w:link w:val="Ttulo6Char"/>
    <w:qFormat/>
    <w:rsid w:val="00A02AF2"/>
    <w:pPr>
      <w:keepNext/>
      <w:jc w:val="center"/>
      <w:outlineLvl w:val="5"/>
    </w:pPr>
    <w:rPr>
      <w:rFonts w:eastAsia="Times New Roman"/>
      <w:sz w:val="28"/>
      <w:szCs w:val="24"/>
    </w:rPr>
  </w:style>
  <w:style w:type="paragraph" w:styleId="Ttulo7">
    <w:name w:val="heading 7"/>
    <w:basedOn w:val="Normal"/>
    <w:next w:val="Normal"/>
    <w:link w:val="Ttulo7Char"/>
    <w:qFormat/>
    <w:rsid w:val="00A02AF2"/>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02AF2"/>
    <w:rPr>
      <w:rFonts w:ascii="Arial" w:eastAsia="Batang" w:hAnsi="Arial" w:cs="Times New Roman"/>
      <w:b/>
      <w:sz w:val="24"/>
      <w:szCs w:val="20"/>
      <w:lang w:eastAsia="pt-BR"/>
    </w:rPr>
  </w:style>
  <w:style w:type="character" w:customStyle="1" w:styleId="Ttulo2Char">
    <w:name w:val="Título 2 Char"/>
    <w:basedOn w:val="Fontepargpadro"/>
    <w:link w:val="Ttulo2"/>
    <w:rsid w:val="00A02AF2"/>
    <w:rPr>
      <w:rFonts w:ascii="Arial" w:eastAsia="Batang" w:hAnsi="Arial" w:cs="Times New Roman"/>
      <w:sz w:val="24"/>
      <w:szCs w:val="20"/>
      <w:lang w:eastAsia="pt-BR"/>
    </w:rPr>
  </w:style>
  <w:style w:type="character" w:customStyle="1" w:styleId="Ttulo3Char">
    <w:name w:val="Título 3 Char"/>
    <w:basedOn w:val="Fontepargpadro"/>
    <w:link w:val="Ttulo3"/>
    <w:rsid w:val="00A02AF2"/>
    <w:rPr>
      <w:rFonts w:ascii="Times New Roman" w:eastAsia="Batang" w:hAnsi="Times New Roman" w:cs="Times New Roman"/>
      <w:b/>
      <w:bCs/>
      <w:lang w:val="pt-PT" w:eastAsia="pt-BR"/>
    </w:rPr>
  </w:style>
  <w:style w:type="character" w:customStyle="1" w:styleId="Ttulo4Char">
    <w:name w:val="Título 4 Char"/>
    <w:basedOn w:val="Fontepargpadro"/>
    <w:link w:val="Ttulo4"/>
    <w:rsid w:val="00A02AF2"/>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A02AF2"/>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A02AF2"/>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A02AF2"/>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A02AF2"/>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A02AF2"/>
    <w:rPr>
      <w:rFonts w:ascii="Arial" w:eastAsia="Batang" w:hAnsi="Arial" w:cs="Arial"/>
      <w:lang w:val="pt-PT" w:eastAsia="pt-BR"/>
    </w:rPr>
  </w:style>
  <w:style w:type="paragraph" w:styleId="Cabealho">
    <w:name w:val="header"/>
    <w:basedOn w:val="Normal"/>
    <w:link w:val="CabealhoChar"/>
    <w:rsid w:val="00A02AF2"/>
    <w:pPr>
      <w:tabs>
        <w:tab w:val="center" w:pos="4419"/>
        <w:tab w:val="right" w:pos="8838"/>
      </w:tabs>
    </w:pPr>
  </w:style>
  <w:style w:type="character" w:customStyle="1" w:styleId="CabealhoChar">
    <w:name w:val="Cabeçalho Char"/>
    <w:basedOn w:val="Fontepargpadro"/>
    <w:link w:val="Cabealho"/>
    <w:rsid w:val="00A02AF2"/>
    <w:rPr>
      <w:rFonts w:ascii="Times New Roman" w:eastAsia="Batang" w:hAnsi="Times New Roman" w:cs="Times New Roman"/>
      <w:sz w:val="20"/>
      <w:szCs w:val="20"/>
      <w:lang w:eastAsia="pt-BR"/>
    </w:rPr>
  </w:style>
  <w:style w:type="paragraph" w:styleId="Rodap">
    <w:name w:val="footer"/>
    <w:basedOn w:val="Normal"/>
    <w:link w:val="RodapChar"/>
    <w:rsid w:val="00A02AF2"/>
    <w:pPr>
      <w:tabs>
        <w:tab w:val="center" w:pos="4419"/>
        <w:tab w:val="right" w:pos="8838"/>
      </w:tabs>
    </w:pPr>
  </w:style>
  <w:style w:type="character" w:customStyle="1" w:styleId="RodapChar">
    <w:name w:val="Rodapé Char"/>
    <w:basedOn w:val="Fontepargpadro"/>
    <w:link w:val="Rodap"/>
    <w:rsid w:val="00A02AF2"/>
    <w:rPr>
      <w:rFonts w:ascii="Times New Roman" w:eastAsia="Batang" w:hAnsi="Times New Roman" w:cs="Times New Roman"/>
      <w:sz w:val="20"/>
      <w:szCs w:val="20"/>
      <w:lang w:eastAsia="pt-BR"/>
    </w:rPr>
  </w:style>
  <w:style w:type="character" w:styleId="Nmerodepgina">
    <w:name w:val="page number"/>
    <w:basedOn w:val="Fontepargpadro"/>
    <w:rsid w:val="00A02AF2"/>
  </w:style>
  <w:style w:type="paragraph" w:styleId="Corpodetexto2">
    <w:name w:val="Body Text 2"/>
    <w:basedOn w:val="Normal"/>
    <w:link w:val="Corpodetexto2Char"/>
    <w:rsid w:val="00A02AF2"/>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A02AF2"/>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A02AF2"/>
    <w:rPr>
      <w:rFonts w:ascii="Courier New" w:eastAsia="Times New Roman" w:hAnsi="Courier New" w:cs="Courier New"/>
    </w:rPr>
  </w:style>
  <w:style w:type="character" w:customStyle="1" w:styleId="TextosemFormataoChar">
    <w:name w:val="Texto sem Formatação Char"/>
    <w:basedOn w:val="Fontepargpadro"/>
    <w:link w:val="TextosemFormatao"/>
    <w:rsid w:val="00A02AF2"/>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A02AF2"/>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A02AF2"/>
    <w:rPr>
      <w:rFonts w:ascii="Arial" w:eastAsia="Batang" w:hAnsi="Arial" w:cs="Arial"/>
      <w:lang w:val="pt-PT" w:eastAsia="pt-BR"/>
    </w:rPr>
  </w:style>
  <w:style w:type="paragraph" w:styleId="Corpodetexto">
    <w:name w:val="Body Text"/>
    <w:basedOn w:val="Normal"/>
    <w:link w:val="CorpodetextoChar"/>
    <w:rsid w:val="00A02AF2"/>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A02AF2"/>
    <w:rPr>
      <w:rFonts w:ascii="Arial" w:eastAsia="Batang" w:hAnsi="Arial" w:cs="Arial"/>
      <w:lang w:val="pt-PT" w:eastAsia="pt-BR"/>
    </w:rPr>
  </w:style>
  <w:style w:type="paragraph" w:styleId="Ttulo">
    <w:name w:val="Title"/>
    <w:basedOn w:val="Normal"/>
    <w:link w:val="TtuloChar"/>
    <w:qFormat/>
    <w:rsid w:val="00A02AF2"/>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A02AF2"/>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A02AF2"/>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A02AF2"/>
    <w:rPr>
      <w:rFonts w:ascii="Arial" w:eastAsia="Batang" w:hAnsi="Arial" w:cs="Arial"/>
      <w:lang w:val="pt-PT" w:eastAsia="pt-BR"/>
    </w:rPr>
  </w:style>
  <w:style w:type="paragraph" w:styleId="Corpodetexto3">
    <w:name w:val="Body Text 3"/>
    <w:basedOn w:val="Normal"/>
    <w:link w:val="Corpodetexto3Char"/>
    <w:rsid w:val="00A02AF2"/>
    <w:rPr>
      <w:rFonts w:eastAsia="Times New Roman"/>
      <w:sz w:val="28"/>
      <w:szCs w:val="24"/>
    </w:rPr>
  </w:style>
  <w:style w:type="character" w:customStyle="1" w:styleId="Corpodetexto3Char">
    <w:name w:val="Corpo de texto 3 Char"/>
    <w:basedOn w:val="Fontepargpadro"/>
    <w:link w:val="Corpodetexto3"/>
    <w:rsid w:val="00A02AF2"/>
    <w:rPr>
      <w:rFonts w:ascii="Times New Roman" w:eastAsia="Times New Roman" w:hAnsi="Times New Roman" w:cs="Times New Roman"/>
      <w:sz w:val="28"/>
      <w:szCs w:val="24"/>
      <w:lang w:eastAsia="pt-BR"/>
    </w:rPr>
  </w:style>
  <w:style w:type="character" w:customStyle="1" w:styleId="Absatz-Standardschriftart">
    <w:name w:val="Absatz-Standardschriftart"/>
    <w:rsid w:val="00A02AF2"/>
  </w:style>
  <w:style w:type="character" w:customStyle="1" w:styleId="WW-Absatz-Standardschriftart">
    <w:name w:val="WW-Absatz-Standardschriftart"/>
    <w:rsid w:val="00A02AF2"/>
  </w:style>
  <w:style w:type="character" w:customStyle="1" w:styleId="WW-Absatz-Standardschriftart1">
    <w:name w:val="WW-Absatz-Standardschriftart1"/>
    <w:rsid w:val="00A02AF2"/>
  </w:style>
  <w:style w:type="character" w:customStyle="1" w:styleId="WW-Absatz-Standardschriftart11">
    <w:name w:val="WW-Absatz-Standardschriftart11"/>
    <w:rsid w:val="00A02AF2"/>
  </w:style>
  <w:style w:type="character" w:customStyle="1" w:styleId="WW-Absatz-Standardschriftart111">
    <w:name w:val="WW-Absatz-Standardschriftart111"/>
    <w:rsid w:val="00A02AF2"/>
  </w:style>
  <w:style w:type="character" w:customStyle="1" w:styleId="WW-Absatz-Standardschriftart1111">
    <w:name w:val="WW-Absatz-Standardschriftart1111"/>
    <w:rsid w:val="00A02AF2"/>
  </w:style>
  <w:style w:type="character" w:customStyle="1" w:styleId="WW-Absatz-Standardschriftart11111">
    <w:name w:val="WW-Absatz-Standardschriftart11111"/>
    <w:rsid w:val="00A02AF2"/>
  </w:style>
  <w:style w:type="character" w:customStyle="1" w:styleId="WW-Absatz-Standardschriftart111111">
    <w:name w:val="WW-Absatz-Standardschriftart111111"/>
    <w:rsid w:val="00A02AF2"/>
  </w:style>
  <w:style w:type="character" w:customStyle="1" w:styleId="WW8Num2z0">
    <w:name w:val="WW8Num2z0"/>
    <w:rsid w:val="00A02AF2"/>
    <w:rPr>
      <w:rFonts w:ascii="Symbol" w:hAnsi="Symbol"/>
    </w:rPr>
  </w:style>
  <w:style w:type="character" w:customStyle="1" w:styleId="WW8Num2z1">
    <w:name w:val="WW8Num2z1"/>
    <w:rsid w:val="00A02AF2"/>
    <w:rPr>
      <w:rFonts w:ascii="Courier New" w:hAnsi="Courier New" w:cs="Courier New"/>
    </w:rPr>
  </w:style>
  <w:style w:type="character" w:customStyle="1" w:styleId="WW8Num2z2">
    <w:name w:val="WW8Num2z2"/>
    <w:rsid w:val="00A02AF2"/>
    <w:rPr>
      <w:rFonts w:ascii="Wingdings" w:hAnsi="Wingdings"/>
    </w:rPr>
  </w:style>
  <w:style w:type="character" w:customStyle="1" w:styleId="WW8Num3z0">
    <w:name w:val="WW8Num3z0"/>
    <w:rsid w:val="00A02AF2"/>
    <w:rPr>
      <w:rFonts w:ascii="Symbol" w:hAnsi="Symbol"/>
    </w:rPr>
  </w:style>
  <w:style w:type="character" w:customStyle="1" w:styleId="WW8Num3z1">
    <w:name w:val="WW8Num3z1"/>
    <w:rsid w:val="00A02AF2"/>
    <w:rPr>
      <w:rFonts w:ascii="Courier New" w:hAnsi="Courier New" w:cs="Courier New"/>
    </w:rPr>
  </w:style>
  <w:style w:type="character" w:customStyle="1" w:styleId="WW8Num3z2">
    <w:name w:val="WW8Num3z2"/>
    <w:rsid w:val="00A02AF2"/>
    <w:rPr>
      <w:rFonts w:ascii="Wingdings" w:hAnsi="Wingdings"/>
    </w:rPr>
  </w:style>
  <w:style w:type="character" w:customStyle="1" w:styleId="WW8Num7z0">
    <w:name w:val="WW8Num7z0"/>
    <w:rsid w:val="00A02AF2"/>
    <w:rPr>
      <w:rFonts w:ascii="Symbol" w:hAnsi="Symbol"/>
    </w:rPr>
  </w:style>
  <w:style w:type="character" w:customStyle="1" w:styleId="WW8Num7z1">
    <w:name w:val="WW8Num7z1"/>
    <w:rsid w:val="00A02AF2"/>
    <w:rPr>
      <w:rFonts w:ascii="Courier New" w:hAnsi="Courier New" w:cs="Courier New"/>
    </w:rPr>
  </w:style>
  <w:style w:type="character" w:customStyle="1" w:styleId="WW8Num7z2">
    <w:name w:val="WW8Num7z2"/>
    <w:rsid w:val="00A02AF2"/>
    <w:rPr>
      <w:rFonts w:ascii="Wingdings" w:hAnsi="Wingdings"/>
    </w:rPr>
  </w:style>
  <w:style w:type="character" w:customStyle="1" w:styleId="WW8Num10z0">
    <w:name w:val="WW8Num10z0"/>
    <w:rsid w:val="00A02AF2"/>
    <w:rPr>
      <w:rFonts w:ascii="Symbol" w:hAnsi="Symbol"/>
    </w:rPr>
  </w:style>
  <w:style w:type="character" w:customStyle="1" w:styleId="WW8Num10z1">
    <w:name w:val="WW8Num10z1"/>
    <w:rsid w:val="00A02AF2"/>
    <w:rPr>
      <w:rFonts w:ascii="Courier New" w:hAnsi="Courier New" w:cs="Courier New"/>
    </w:rPr>
  </w:style>
  <w:style w:type="character" w:customStyle="1" w:styleId="WW8Num10z2">
    <w:name w:val="WW8Num10z2"/>
    <w:rsid w:val="00A02AF2"/>
    <w:rPr>
      <w:rFonts w:ascii="Wingdings" w:hAnsi="Wingdings"/>
    </w:rPr>
  </w:style>
  <w:style w:type="character" w:customStyle="1" w:styleId="WW8Num11z0">
    <w:name w:val="WW8Num11z0"/>
    <w:rsid w:val="00A02AF2"/>
    <w:rPr>
      <w:rFonts w:ascii="Symbol" w:hAnsi="Symbol"/>
    </w:rPr>
  </w:style>
  <w:style w:type="character" w:customStyle="1" w:styleId="WW8Num11z1">
    <w:name w:val="WW8Num11z1"/>
    <w:rsid w:val="00A02AF2"/>
    <w:rPr>
      <w:rFonts w:ascii="Courier New" w:hAnsi="Courier New" w:cs="Courier New"/>
    </w:rPr>
  </w:style>
  <w:style w:type="character" w:customStyle="1" w:styleId="WW8Num11z2">
    <w:name w:val="WW8Num11z2"/>
    <w:rsid w:val="00A02AF2"/>
    <w:rPr>
      <w:rFonts w:ascii="Wingdings" w:hAnsi="Wingdings"/>
    </w:rPr>
  </w:style>
  <w:style w:type="character" w:customStyle="1" w:styleId="WW8Num15z0">
    <w:name w:val="WW8Num15z0"/>
    <w:rsid w:val="00A02AF2"/>
    <w:rPr>
      <w:rFonts w:ascii="Symbol" w:hAnsi="Symbol"/>
    </w:rPr>
  </w:style>
  <w:style w:type="character" w:customStyle="1" w:styleId="WW8Num15z1">
    <w:name w:val="WW8Num15z1"/>
    <w:rsid w:val="00A02AF2"/>
    <w:rPr>
      <w:rFonts w:ascii="Courier New" w:hAnsi="Courier New" w:cs="Courier New"/>
    </w:rPr>
  </w:style>
  <w:style w:type="character" w:customStyle="1" w:styleId="WW8Num15z2">
    <w:name w:val="WW8Num15z2"/>
    <w:rsid w:val="00A02AF2"/>
    <w:rPr>
      <w:rFonts w:ascii="Wingdings" w:hAnsi="Wingdings"/>
    </w:rPr>
  </w:style>
  <w:style w:type="character" w:customStyle="1" w:styleId="WW8Num18z0">
    <w:name w:val="WW8Num18z0"/>
    <w:rsid w:val="00A02AF2"/>
    <w:rPr>
      <w:rFonts w:ascii="Wingdings" w:hAnsi="Wingdings"/>
    </w:rPr>
  </w:style>
  <w:style w:type="character" w:customStyle="1" w:styleId="WW8Num18z1">
    <w:name w:val="WW8Num18z1"/>
    <w:rsid w:val="00A02AF2"/>
    <w:rPr>
      <w:rFonts w:ascii="Courier New" w:hAnsi="Courier New" w:cs="Courier New"/>
    </w:rPr>
  </w:style>
  <w:style w:type="character" w:customStyle="1" w:styleId="WW8Num18z3">
    <w:name w:val="WW8Num18z3"/>
    <w:rsid w:val="00A02AF2"/>
    <w:rPr>
      <w:rFonts w:ascii="Symbol" w:hAnsi="Symbol"/>
    </w:rPr>
  </w:style>
  <w:style w:type="character" w:customStyle="1" w:styleId="WW8Num19z0">
    <w:name w:val="WW8Num19z0"/>
    <w:rsid w:val="00A02AF2"/>
    <w:rPr>
      <w:rFonts w:ascii="Symbol" w:hAnsi="Symbol"/>
    </w:rPr>
  </w:style>
  <w:style w:type="character" w:customStyle="1" w:styleId="WW8Num19z1">
    <w:name w:val="WW8Num19z1"/>
    <w:rsid w:val="00A02AF2"/>
    <w:rPr>
      <w:rFonts w:ascii="Courier New" w:hAnsi="Courier New" w:cs="Courier New"/>
    </w:rPr>
  </w:style>
  <w:style w:type="character" w:customStyle="1" w:styleId="WW8Num19z2">
    <w:name w:val="WW8Num19z2"/>
    <w:rsid w:val="00A02AF2"/>
    <w:rPr>
      <w:rFonts w:ascii="Wingdings" w:hAnsi="Wingdings"/>
    </w:rPr>
  </w:style>
  <w:style w:type="character" w:customStyle="1" w:styleId="WW8Num22z0">
    <w:name w:val="WW8Num22z0"/>
    <w:rsid w:val="00A02AF2"/>
    <w:rPr>
      <w:rFonts w:ascii="Symbol" w:hAnsi="Symbol"/>
    </w:rPr>
  </w:style>
  <w:style w:type="character" w:customStyle="1" w:styleId="WW8Num22z1">
    <w:name w:val="WW8Num22z1"/>
    <w:rsid w:val="00A02AF2"/>
    <w:rPr>
      <w:rFonts w:ascii="Courier New" w:hAnsi="Courier New" w:cs="Courier New"/>
    </w:rPr>
  </w:style>
  <w:style w:type="character" w:customStyle="1" w:styleId="WW8Num22z2">
    <w:name w:val="WW8Num22z2"/>
    <w:rsid w:val="00A02AF2"/>
    <w:rPr>
      <w:rFonts w:ascii="Wingdings" w:hAnsi="Wingdings"/>
    </w:rPr>
  </w:style>
  <w:style w:type="character" w:customStyle="1" w:styleId="WW8Num23z0">
    <w:name w:val="WW8Num23z0"/>
    <w:rsid w:val="00A02AF2"/>
    <w:rPr>
      <w:sz w:val="20"/>
    </w:rPr>
  </w:style>
  <w:style w:type="character" w:customStyle="1" w:styleId="WW8Num25z0">
    <w:name w:val="WW8Num25z0"/>
    <w:rsid w:val="00A02AF2"/>
    <w:rPr>
      <w:rFonts w:ascii="Symbol" w:eastAsia="Times New Roman" w:hAnsi="Symbol" w:cs="Times New Roman"/>
    </w:rPr>
  </w:style>
  <w:style w:type="character" w:customStyle="1" w:styleId="WW8Num25z1">
    <w:name w:val="WW8Num25z1"/>
    <w:rsid w:val="00A02AF2"/>
    <w:rPr>
      <w:rFonts w:ascii="Courier New" w:hAnsi="Courier New"/>
    </w:rPr>
  </w:style>
  <w:style w:type="character" w:customStyle="1" w:styleId="WW8Num25z2">
    <w:name w:val="WW8Num25z2"/>
    <w:rsid w:val="00A02AF2"/>
    <w:rPr>
      <w:rFonts w:ascii="Wingdings" w:hAnsi="Wingdings"/>
    </w:rPr>
  </w:style>
  <w:style w:type="character" w:customStyle="1" w:styleId="WW8Num25z3">
    <w:name w:val="WW8Num25z3"/>
    <w:rsid w:val="00A02AF2"/>
    <w:rPr>
      <w:rFonts w:ascii="Symbol" w:hAnsi="Symbol"/>
    </w:rPr>
  </w:style>
  <w:style w:type="character" w:customStyle="1" w:styleId="Fontepargpadro1">
    <w:name w:val="Fonte parág. padrão1"/>
    <w:rsid w:val="00A02AF2"/>
  </w:style>
  <w:style w:type="character" w:customStyle="1" w:styleId="Smbolosdenumerao">
    <w:name w:val="Símbolos de numeração"/>
    <w:rsid w:val="00A02AF2"/>
  </w:style>
  <w:style w:type="paragraph" w:customStyle="1" w:styleId="Captulo">
    <w:name w:val="Capítulo"/>
    <w:basedOn w:val="Normal"/>
    <w:next w:val="Corpodetexto"/>
    <w:rsid w:val="00A02AF2"/>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A02AF2"/>
    <w:pPr>
      <w:suppressAutoHyphens/>
      <w:autoSpaceDN/>
      <w:adjustRightInd/>
    </w:pPr>
    <w:rPr>
      <w:lang w:eastAsia="ar-SA"/>
    </w:rPr>
  </w:style>
  <w:style w:type="paragraph" w:customStyle="1" w:styleId="Legenda1">
    <w:name w:val="Legenda1"/>
    <w:basedOn w:val="Normal"/>
    <w:rsid w:val="00A02AF2"/>
    <w:pPr>
      <w:suppressLineNumbers/>
      <w:suppressAutoHyphens/>
      <w:spacing w:before="120" w:after="120"/>
    </w:pPr>
    <w:rPr>
      <w:i/>
      <w:iCs/>
      <w:sz w:val="24"/>
      <w:szCs w:val="24"/>
      <w:lang w:eastAsia="ar-SA"/>
    </w:rPr>
  </w:style>
  <w:style w:type="paragraph" w:customStyle="1" w:styleId="ndice">
    <w:name w:val="Índice"/>
    <w:basedOn w:val="Normal"/>
    <w:rsid w:val="00A02AF2"/>
    <w:pPr>
      <w:suppressLineNumbers/>
      <w:suppressAutoHyphens/>
    </w:pPr>
    <w:rPr>
      <w:lang w:eastAsia="ar-SA"/>
    </w:rPr>
  </w:style>
  <w:style w:type="paragraph" w:customStyle="1" w:styleId="Corpodetexto21">
    <w:name w:val="Corpo de texto 21"/>
    <w:basedOn w:val="Normal"/>
    <w:rsid w:val="00A02AF2"/>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A02AF2"/>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A02AF2"/>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A02AF2"/>
    <w:pPr>
      <w:jc w:val="center"/>
    </w:pPr>
    <w:rPr>
      <w:i/>
      <w:iCs/>
    </w:rPr>
  </w:style>
  <w:style w:type="character" w:customStyle="1" w:styleId="SubttuloChar">
    <w:name w:val="Subtítulo Char"/>
    <w:basedOn w:val="Fontepargpadro"/>
    <w:link w:val="Subttulo"/>
    <w:rsid w:val="00A02AF2"/>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A02AF2"/>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A02AF2"/>
    <w:pPr>
      <w:suppressAutoHyphens/>
    </w:pPr>
    <w:rPr>
      <w:rFonts w:eastAsia="Times New Roman"/>
      <w:sz w:val="28"/>
      <w:szCs w:val="24"/>
      <w:lang w:eastAsia="ar-SA"/>
    </w:rPr>
  </w:style>
  <w:style w:type="paragraph" w:customStyle="1" w:styleId="Contedodoquadro">
    <w:name w:val="Conteúdo do quadro"/>
    <w:basedOn w:val="Corpodetexto"/>
    <w:rsid w:val="00A02AF2"/>
    <w:pPr>
      <w:suppressAutoHyphens/>
      <w:autoSpaceDN/>
      <w:adjustRightInd/>
    </w:pPr>
    <w:rPr>
      <w:lang w:eastAsia="ar-SA"/>
    </w:rPr>
  </w:style>
  <w:style w:type="paragraph" w:customStyle="1" w:styleId="Contedodatabela">
    <w:name w:val="Conteúdo da tabela"/>
    <w:basedOn w:val="Normal"/>
    <w:rsid w:val="00A02AF2"/>
    <w:pPr>
      <w:suppressLineNumbers/>
      <w:suppressAutoHyphens/>
    </w:pPr>
    <w:rPr>
      <w:lang w:eastAsia="ar-SA"/>
    </w:rPr>
  </w:style>
  <w:style w:type="paragraph" w:customStyle="1" w:styleId="Ttulodatabela">
    <w:name w:val="Título da tabela"/>
    <w:basedOn w:val="Contedodatabela"/>
    <w:rsid w:val="00A02AF2"/>
    <w:pPr>
      <w:jc w:val="center"/>
    </w:pPr>
    <w:rPr>
      <w:b/>
      <w:bCs/>
    </w:rPr>
  </w:style>
  <w:style w:type="character" w:styleId="Hyperlink">
    <w:name w:val="Hyperlink"/>
    <w:basedOn w:val="Fontepargpadro"/>
    <w:uiPriority w:val="99"/>
    <w:rsid w:val="00A02AF2"/>
    <w:rPr>
      <w:color w:val="0000FF"/>
      <w:u w:val="single"/>
    </w:rPr>
  </w:style>
  <w:style w:type="character" w:customStyle="1" w:styleId="centerazul1">
    <w:name w:val="centerazul1"/>
    <w:basedOn w:val="Fontepargpadro"/>
    <w:rsid w:val="00A02AF2"/>
    <w:rPr>
      <w:rFonts w:ascii="Verdana" w:hAnsi="Verdana" w:hint="default"/>
      <w:color w:val="373461"/>
      <w:sz w:val="15"/>
      <w:szCs w:val="15"/>
    </w:rPr>
  </w:style>
  <w:style w:type="paragraph" w:styleId="PargrafodaLista">
    <w:name w:val="List Paragraph"/>
    <w:basedOn w:val="Normal"/>
    <w:uiPriority w:val="34"/>
    <w:qFormat/>
    <w:rsid w:val="00A02AF2"/>
    <w:pPr>
      <w:ind w:left="720"/>
      <w:contextualSpacing/>
    </w:pPr>
    <w:rPr>
      <w:rFonts w:eastAsia="Times New Roman"/>
      <w:sz w:val="24"/>
      <w:szCs w:val="24"/>
    </w:rPr>
  </w:style>
  <w:style w:type="paragraph" w:styleId="NormalWeb">
    <w:name w:val="Normal (Web)"/>
    <w:basedOn w:val="Normal"/>
    <w:unhideWhenUsed/>
    <w:rsid w:val="00A02AF2"/>
    <w:pPr>
      <w:spacing w:before="100" w:beforeAutospacing="1" w:after="100" w:afterAutospacing="1"/>
    </w:pPr>
    <w:rPr>
      <w:rFonts w:eastAsia="Times New Roman"/>
      <w:sz w:val="24"/>
      <w:szCs w:val="24"/>
    </w:rPr>
  </w:style>
  <w:style w:type="character" w:customStyle="1" w:styleId="st">
    <w:name w:val="st"/>
    <w:basedOn w:val="Fontepargpadro"/>
    <w:rsid w:val="00A02AF2"/>
  </w:style>
  <w:style w:type="character" w:styleId="nfase">
    <w:name w:val="Emphasis"/>
    <w:basedOn w:val="Fontepargpadro"/>
    <w:qFormat/>
    <w:rsid w:val="00A02AF2"/>
    <w:rPr>
      <w:i/>
      <w:iCs/>
    </w:rPr>
  </w:style>
  <w:style w:type="character" w:styleId="HiperlinkVisitado">
    <w:name w:val="FollowedHyperlink"/>
    <w:basedOn w:val="Fontepargpadro"/>
    <w:rsid w:val="00A02AF2"/>
    <w:rPr>
      <w:color w:val="800080"/>
      <w:u w:val="single"/>
    </w:rPr>
  </w:style>
  <w:style w:type="character" w:styleId="Forte">
    <w:name w:val="Strong"/>
    <w:basedOn w:val="Fontepargpadro"/>
    <w:qFormat/>
    <w:rsid w:val="00A02AF2"/>
    <w:rPr>
      <w:b/>
      <w:bCs/>
    </w:rPr>
  </w:style>
  <w:style w:type="character" w:customStyle="1" w:styleId="noticialink">
    <w:name w:val="noticialink"/>
    <w:basedOn w:val="Fontepargpadro"/>
    <w:rsid w:val="00A02AF2"/>
  </w:style>
  <w:style w:type="paragraph" w:customStyle="1" w:styleId="Default">
    <w:name w:val="Default"/>
    <w:rsid w:val="00A02AF2"/>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customStyle="1" w:styleId="highlightselected">
    <w:name w:val="highlight selected"/>
    <w:basedOn w:val="Fontepargpadro"/>
    <w:rsid w:val="00A02AF2"/>
  </w:style>
  <w:style w:type="paragraph" w:customStyle="1" w:styleId="DocumentLabel">
    <w:name w:val="Document Label"/>
    <w:next w:val="Normal"/>
    <w:rsid w:val="00A02AF2"/>
    <w:pPr>
      <w:tabs>
        <w:tab w:val="left" w:pos="1800"/>
      </w:tabs>
      <w:spacing w:before="100" w:after="540" w:line="600" w:lineRule="atLeast"/>
      <w:ind w:left="840"/>
    </w:pPr>
    <w:rPr>
      <w:rFonts w:ascii="Times New Roman" w:eastAsia="Times New Roman" w:hAnsi="Times New Roman" w:cs="Times New Roman"/>
      <w:spacing w:val="-34"/>
      <w:sz w:val="60"/>
      <w:szCs w:val="20"/>
      <w:lang w:val="en-US" w:eastAsia="pt-BR"/>
    </w:rPr>
  </w:style>
  <w:style w:type="paragraph" w:styleId="SemEspaamento">
    <w:name w:val="No Spacing"/>
    <w:uiPriority w:val="1"/>
    <w:qFormat/>
    <w:rsid w:val="00A02AF2"/>
    <w:pPr>
      <w:spacing w:after="0" w:line="240" w:lineRule="auto"/>
    </w:pPr>
    <w:rPr>
      <w:rFonts w:ascii="Times New Roman" w:eastAsia="Times New Roman" w:hAnsi="Times New Roman" w:cs="Times New Roman"/>
      <w:sz w:val="20"/>
      <w:szCs w:val="20"/>
      <w:lang w:eastAsia="pt-BR"/>
    </w:rPr>
  </w:style>
  <w:style w:type="table" w:styleId="Tabelacomgrade">
    <w:name w:val="Table Grid"/>
    <w:basedOn w:val="Tabelanormal"/>
    <w:rsid w:val="00A02A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A02AF2"/>
    <w:rPr>
      <w:rFonts w:ascii="Tahoma" w:hAnsi="Tahoma" w:cs="Tahoma"/>
      <w:sz w:val="16"/>
      <w:szCs w:val="16"/>
    </w:rPr>
  </w:style>
  <w:style w:type="character" w:customStyle="1" w:styleId="TextodebaloChar">
    <w:name w:val="Texto de balão Char"/>
    <w:basedOn w:val="Fontepargpadro"/>
    <w:link w:val="Textodebalo"/>
    <w:uiPriority w:val="99"/>
    <w:semiHidden/>
    <w:rsid w:val="00A02AF2"/>
    <w:rPr>
      <w:rFonts w:ascii="Tahoma" w:eastAsia="Batang" w:hAnsi="Tahoma" w:cs="Tahoma"/>
      <w:sz w:val="16"/>
      <w:szCs w:val="16"/>
      <w:lang w:eastAsia="pt-BR"/>
    </w:rPr>
  </w:style>
  <w:style w:type="paragraph" w:customStyle="1" w:styleId="04partenormativa">
    <w:name w:val="04partenormativa"/>
    <w:basedOn w:val="Normal"/>
    <w:rsid w:val="00EA1E42"/>
    <w:pPr>
      <w:spacing w:before="100" w:beforeAutospacing="1" w:after="100" w:afterAutospacing="1"/>
    </w:pPr>
    <w:rPr>
      <w:rFonts w:eastAsia="Times New Roman"/>
      <w:sz w:val="24"/>
      <w:szCs w:val="24"/>
    </w:rPr>
  </w:style>
  <w:style w:type="character" w:customStyle="1" w:styleId="fontstyle01">
    <w:name w:val="fontstyle01"/>
    <w:rsid w:val="002F2007"/>
    <w:rPr>
      <w:rFonts w:ascii="TimesNewRomanPS-BoldMT" w:hAnsi="TimesNewRomanPS-BoldMT" w:hint="default"/>
      <w:b/>
      <w:bCs/>
      <w:i w:val="0"/>
      <w:iCs w:val="0"/>
      <w:color w:val="000000"/>
      <w:sz w:val="22"/>
      <w:szCs w:val="22"/>
    </w:rPr>
  </w:style>
  <w:style w:type="character" w:customStyle="1" w:styleId="fontstyle21">
    <w:name w:val="fontstyle21"/>
    <w:rsid w:val="002F2007"/>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542966">
      <w:bodyDiv w:val="1"/>
      <w:marLeft w:val="0"/>
      <w:marRight w:val="0"/>
      <w:marTop w:val="0"/>
      <w:marBottom w:val="0"/>
      <w:divBdr>
        <w:top w:val="none" w:sz="0" w:space="0" w:color="auto"/>
        <w:left w:val="none" w:sz="0" w:space="0" w:color="auto"/>
        <w:bottom w:val="none" w:sz="0" w:space="0" w:color="auto"/>
        <w:right w:val="none" w:sz="0" w:space="0" w:color="auto"/>
      </w:divBdr>
    </w:div>
    <w:div w:id="443694705">
      <w:bodyDiv w:val="1"/>
      <w:marLeft w:val="0"/>
      <w:marRight w:val="0"/>
      <w:marTop w:val="0"/>
      <w:marBottom w:val="0"/>
      <w:divBdr>
        <w:top w:val="none" w:sz="0" w:space="0" w:color="auto"/>
        <w:left w:val="none" w:sz="0" w:space="0" w:color="auto"/>
        <w:bottom w:val="none" w:sz="0" w:space="0" w:color="auto"/>
        <w:right w:val="none" w:sz="0" w:space="0" w:color="auto"/>
      </w:divBdr>
    </w:div>
    <w:div w:id="554507828">
      <w:bodyDiv w:val="1"/>
      <w:marLeft w:val="0"/>
      <w:marRight w:val="0"/>
      <w:marTop w:val="0"/>
      <w:marBottom w:val="0"/>
      <w:divBdr>
        <w:top w:val="none" w:sz="0" w:space="0" w:color="auto"/>
        <w:left w:val="none" w:sz="0" w:space="0" w:color="auto"/>
        <w:bottom w:val="none" w:sz="0" w:space="0" w:color="auto"/>
        <w:right w:val="none" w:sz="0" w:space="0" w:color="auto"/>
      </w:divBdr>
    </w:div>
    <w:div w:id="947930311">
      <w:bodyDiv w:val="1"/>
      <w:marLeft w:val="0"/>
      <w:marRight w:val="0"/>
      <w:marTop w:val="0"/>
      <w:marBottom w:val="0"/>
      <w:divBdr>
        <w:top w:val="none" w:sz="0" w:space="0" w:color="auto"/>
        <w:left w:val="none" w:sz="0" w:space="0" w:color="auto"/>
        <w:bottom w:val="none" w:sz="0" w:space="0" w:color="auto"/>
        <w:right w:val="none" w:sz="0" w:space="0" w:color="auto"/>
      </w:divBdr>
    </w:div>
    <w:div w:id="1152864765">
      <w:bodyDiv w:val="1"/>
      <w:marLeft w:val="0"/>
      <w:marRight w:val="0"/>
      <w:marTop w:val="0"/>
      <w:marBottom w:val="0"/>
      <w:divBdr>
        <w:top w:val="none" w:sz="0" w:space="0" w:color="auto"/>
        <w:left w:val="none" w:sz="0" w:space="0" w:color="auto"/>
        <w:bottom w:val="none" w:sz="0" w:space="0" w:color="auto"/>
        <w:right w:val="none" w:sz="0" w:space="0" w:color="auto"/>
      </w:divBdr>
    </w:div>
    <w:div w:id="1375931766">
      <w:bodyDiv w:val="1"/>
      <w:marLeft w:val="0"/>
      <w:marRight w:val="0"/>
      <w:marTop w:val="0"/>
      <w:marBottom w:val="0"/>
      <w:divBdr>
        <w:top w:val="none" w:sz="0" w:space="0" w:color="auto"/>
        <w:left w:val="none" w:sz="0" w:space="0" w:color="auto"/>
        <w:bottom w:val="none" w:sz="0" w:space="0" w:color="auto"/>
        <w:right w:val="none" w:sz="0" w:space="0" w:color="auto"/>
      </w:divBdr>
    </w:div>
    <w:div w:id="1544633298">
      <w:bodyDiv w:val="1"/>
      <w:marLeft w:val="0"/>
      <w:marRight w:val="0"/>
      <w:marTop w:val="0"/>
      <w:marBottom w:val="0"/>
      <w:divBdr>
        <w:top w:val="none" w:sz="0" w:space="0" w:color="auto"/>
        <w:left w:val="none" w:sz="0" w:space="0" w:color="auto"/>
        <w:bottom w:val="none" w:sz="0" w:space="0" w:color="auto"/>
        <w:right w:val="none" w:sz="0" w:space="0" w:color="auto"/>
      </w:divBdr>
    </w:div>
    <w:div w:id="1713730358">
      <w:bodyDiv w:val="1"/>
      <w:marLeft w:val="0"/>
      <w:marRight w:val="0"/>
      <w:marTop w:val="0"/>
      <w:marBottom w:val="0"/>
      <w:divBdr>
        <w:top w:val="none" w:sz="0" w:space="0" w:color="auto"/>
        <w:left w:val="none" w:sz="0" w:space="0" w:color="auto"/>
        <w:bottom w:val="none" w:sz="0" w:space="0" w:color="auto"/>
        <w:right w:val="none" w:sz="0" w:space="0" w:color="auto"/>
      </w:divBdr>
    </w:div>
    <w:div w:id="201032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80328F-98EF-45DE-A385-FD34D6393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1033</TotalTime>
  <Pages>6</Pages>
  <Words>2554</Words>
  <Characters>13794</Characters>
  <Application>Microsoft Office Word</Application>
  <DocSecurity>0</DocSecurity>
  <Lines>114</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Cliente</dc:creator>
  <cp:lastModifiedBy>Cliente</cp:lastModifiedBy>
  <cp:revision>1650</cp:revision>
  <cp:lastPrinted>2023-01-30T12:07:00Z</cp:lastPrinted>
  <dcterms:created xsi:type="dcterms:W3CDTF">2021-01-21T20:42:00Z</dcterms:created>
  <dcterms:modified xsi:type="dcterms:W3CDTF">2024-02-05T15:02:00Z</dcterms:modified>
</cp:coreProperties>
</file>